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D22E2C" w14:textId="77777777" w:rsidR="008B334B" w:rsidRPr="00247F66" w:rsidRDefault="008B334B" w:rsidP="008B334B">
      <w:pPr>
        <w:spacing w:after="0" w:line="360" w:lineRule="auto"/>
        <w:jc w:val="center"/>
        <w:rPr>
          <w:rFonts w:cs="Times New Roman"/>
          <w:b/>
          <w:sz w:val="32"/>
          <w:szCs w:val="32"/>
          <w:u w:val="single"/>
        </w:rPr>
      </w:pPr>
      <w:bookmarkStart w:id="0" w:name="_Hlk142507676"/>
      <w:r w:rsidRPr="00247F66">
        <w:rPr>
          <w:rFonts w:cs="Times New Roman"/>
          <w:b/>
          <w:sz w:val="32"/>
          <w:szCs w:val="32"/>
          <w:u w:val="single"/>
        </w:rPr>
        <w:t>CONFLICT BETWEEN PATIENT CONFIDENTIALITY UNDER MTP ACT, 1971 AND ‘MANDATORY REPORTING’ UNDER POCSO, 2012</w:t>
      </w:r>
    </w:p>
    <w:p w14:paraId="4B504846" w14:textId="77777777" w:rsidR="008B334B" w:rsidRDefault="008B334B" w:rsidP="008B334B">
      <w:pPr>
        <w:spacing w:after="0" w:line="360" w:lineRule="auto"/>
        <w:jc w:val="center"/>
        <w:rPr>
          <w:sz w:val="28"/>
          <w:szCs w:val="28"/>
        </w:rPr>
      </w:pPr>
    </w:p>
    <w:p w14:paraId="61F17B98" w14:textId="594B812D" w:rsidR="008B334B" w:rsidRDefault="008B334B" w:rsidP="008B334B">
      <w:pPr>
        <w:jc w:val="center"/>
        <w:rPr>
          <w:i/>
          <w:iCs/>
          <w:sz w:val="28"/>
          <w:szCs w:val="28"/>
        </w:rPr>
      </w:pPr>
      <w:bookmarkStart w:id="1" w:name="_Hlk142505671"/>
      <w:r>
        <w:rPr>
          <w:i/>
          <w:iCs/>
          <w:sz w:val="28"/>
          <w:szCs w:val="28"/>
        </w:rPr>
        <w:t xml:space="preserve">BY: </w:t>
      </w:r>
      <w:r w:rsidRPr="008B334B">
        <w:rPr>
          <w:i/>
          <w:iCs/>
          <w:sz w:val="28"/>
          <w:szCs w:val="28"/>
        </w:rPr>
        <w:t>ILINA DEVADHAR</w:t>
      </w:r>
      <w:r w:rsidR="00263F54">
        <w:rPr>
          <w:i/>
          <w:iCs/>
          <w:sz w:val="28"/>
          <w:szCs w:val="28"/>
        </w:rPr>
        <w:t xml:space="preserve">, Symbiosis Law School, Pune </w:t>
      </w:r>
    </w:p>
    <w:p w14:paraId="32FD8E9D" w14:textId="77777777" w:rsidR="00BE0936" w:rsidRPr="00BE0936" w:rsidRDefault="00BE0936" w:rsidP="00BE0936">
      <w:pPr>
        <w:spacing w:line="360" w:lineRule="auto"/>
        <w:jc w:val="both"/>
        <w:rPr>
          <w:rFonts w:cs="Times New Roman"/>
          <w:i/>
          <w:iCs/>
          <w:szCs w:val="24"/>
        </w:rPr>
      </w:pPr>
      <w:r w:rsidRPr="00BE0936">
        <w:rPr>
          <w:rFonts w:cs="Times New Roman"/>
          <w:b/>
          <w:bCs/>
          <w:i/>
          <w:iCs/>
          <w:szCs w:val="24"/>
        </w:rPr>
        <w:t>Ilina Devadhar</w:t>
      </w:r>
      <w:r w:rsidRPr="00BE0936">
        <w:rPr>
          <w:rFonts w:cs="Times New Roman"/>
          <w:i/>
          <w:iCs/>
          <w:szCs w:val="24"/>
        </w:rPr>
        <w:t xml:space="preserve"> is a 3</w:t>
      </w:r>
      <w:r w:rsidRPr="00BE0936">
        <w:rPr>
          <w:rFonts w:cs="Times New Roman"/>
          <w:i/>
          <w:iCs/>
          <w:szCs w:val="24"/>
          <w:vertAlign w:val="superscript"/>
        </w:rPr>
        <w:t>rd</w:t>
      </w:r>
      <w:r w:rsidRPr="00BE0936">
        <w:rPr>
          <w:rFonts w:cs="Times New Roman"/>
          <w:i/>
          <w:iCs/>
          <w:szCs w:val="24"/>
        </w:rPr>
        <w:t xml:space="preserve"> year B.B.A LL. B student at Symbiosis Law School, Pune. She is an active member of her college’s Community Legal Care &amp; Literacy Cell, Student Bar Association and Sports Cell. She has written numerous articles and blogs which have been published on various websites. She is hard-working, passionate and academically driven. She has developed a keen interest in subjects like Trademark Infringement, Patent law and Business laws. As a member of the CLCL Cell, she has undertaken and participated in numerous ProBono initiatives and legal aid programs. Apart from academics, she has an equal share of extra-curricular activities, including being part of her University’s Basketball Team and has also represented Maharashtra at the National level.</w:t>
      </w:r>
    </w:p>
    <w:p w14:paraId="54CF7E2E" w14:textId="53AFCF85" w:rsidR="008B334B" w:rsidRPr="008B334B" w:rsidRDefault="00E064CB" w:rsidP="00E064CB">
      <w:pPr>
        <w:rPr>
          <w:i/>
          <w:iCs/>
          <w:sz w:val="28"/>
          <w:szCs w:val="28"/>
        </w:rPr>
      </w:pPr>
      <w:r>
        <w:t xml:space="preserve">LinkedIn: </w:t>
      </w:r>
      <w:hyperlink r:id="rId7" w:history="1">
        <w:r w:rsidRPr="000C1FED">
          <w:rPr>
            <w:rStyle w:val="Hyperlink"/>
            <w:rFonts w:cs="Times New Roman"/>
            <w:szCs w:val="24"/>
            <w:shd w:val="clear" w:color="auto" w:fill="FFFFFF"/>
          </w:rPr>
          <w:t>www.linkedin.com/in/ilina-devadhar-102906225</w:t>
        </w:r>
      </w:hyperlink>
    </w:p>
    <w:p w14:paraId="7F08BFF2" w14:textId="77777777" w:rsidR="008B334B" w:rsidRPr="000F2AB5" w:rsidRDefault="008B334B" w:rsidP="008B334B"/>
    <w:p w14:paraId="0DB8A59F" w14:textId="77777777" w:rsidR="008B334B" w:rsidRDefault="008B334B" w:rsidP="008B334B">
      <w:pPr>
        <w:pBdr>
          <w:bottom w:val="single" w:sz="12" w:space="1" w:color="auto"/>
        </w:pBdr>
        <w:spacing w:line="240" w:lineRule="auto"/>
        <w:jc w:val="both"/>
        <w:rPr>
          <w:b/>
          <w:bCs/>
          <w:sz w:val="28"/>
          <w:szCs w:val="28"/>
        </w:rPr>
      </w:pPr>
      <w:bookmarkStart w:id="2" w:name="_Hlk142507777"/>
      <w:bookmarkEnd w:id="0"/>
      <w:bookmarkEnd w:id="1"/>
      <w:r>
        <w:rPr>
          <w:b/>
          <w:bCs/>
          <w:sz w:val="28"/>
          <w:szCs w:val="28"/>
        </w:rPr>
        <w:t>ABSTRACT</w:t>
      </w:r>
    </w:p>
    <w:p w14:paraId="7FB67E3A" w14:textId="77777777" w:rsidR="008B334B" w:rsidRPr="00901869" w:rsidRDefault="008B334B" w:rsidP="008B334B">
      <w:pPr>
        <w:spacing w:line="240" w:lineRule="auto"/>
        <w:jc w:val="both"/>
        <w:rPr>
          <w:i/>
          <w:iCs/>
          <w:szCs w:val="24"/>
        </w:rPr>
      </w:pPr>
      <w:r w:rsidRPr="00901869">
        <w:rPr>
          <w:i/>
          <w:iCs/>
          <w:szCs w:val="24"/>
        </w:rPr>
        <w:t xml:space="preserve">Under the Medical Termination of Pregnancy Act, 1971, medical practitioners must not disclose the identity of any woman seeking an abortion. This upholds the right to privacy as guaranteed under Article 21 and forms the basis of medico-legal jurisprudence as patient confidentiality. Given that abortion is a highly personal matter with a lot of social stigmas attached to it, it becomes necessary to ensure the safety of the woman seeking an abortion. </w:t>
      </w:r>
    </w:p>
    <w:p w14:paraId="1715837D" w14:textId="77777777" w:rsidR="008B334B" w:rsidRPr="00901869" w:rsidRDefault="008B334B" w:rsidP="008B334B">
      <w:pPr>
        <w:spacing w:line="240" w:lineRule="auto"/>
        <w:jc w:val="both"/>
        <w:rPr>
          <w:i/>
          <w:iCs/>
          <w:szCs w:val="24"/>
        </w:rPr>
      </w:pPr>
      <w:r w:rsidRPr="00901869">
        <w:rPr>
          <w:i/>
          <w:iCs/>
          <w:szCs w:val="24"/>
        </w:rPr>
        <w:t>On the other hand, the POCSO Act mandates reporting any sexual offence committed against a minor. This does not differentiate between consensual sexual relations of minors amongst each other. Hence, girls try to self-medicate or self-abort their pregnancies for fear that their partner, who they are in a romantic relationship, would be reported.</w:t>
      </w:r>
    </w:p>
    <w:p w14:paraId="2F62152C" w14:textId="77777777" w:rsidR="008B334B" w:rsidRPr="00901869" w:rsidRDefault="008B334B" w:rsidP="008B334B">
      <w:pPr>
        <w:spacing w:line="240" w:lineRule="auto"/>
        <w:jc w:val="both"/>
        <w:rPr>
          <w:i/>
          <w:iCs/>
          <w:szCs w:val="24"/>
        </w:rPr>
      </w:pPr>
      <w:r w:rsidRPr="00901869">
        <w:rPr>
          <w:i/>
          <w:iCs/>
          <w:szCs w:val="24"/>
        </w:rPr>
        <w:t>Doctors have apprehensions in such situations because, despite their legal obligation to report under POCSO, failing which they can be held criminally liable, they also have a duty to maintain confidentiality about their patients.</w:t>
      </w:r>
    </w:p>
    <w:p w14:paraId="60D30CC1" w14:textId="77777777" w:rsidR="008B334B" w:rsidRDefault="008B334B" w:rsidP="008B334B">
      <w:pPr>
        <w:spacing w:line="240" w:lineRule="auto"/>
        <w:jc w:val="both"/>
        <w:rPr>
          <w:b/>
          <w:bCs/>
          <w:sz w:val="28"/>
          <w:szCs w:val="28"/>
        </w:rPr>
      </w:pPr>
    </w:p>
    <w:p w14:paraId="1B9D24CD" w14:textId="77777777" w:rsidR="008B334B" w:rsidRDefault="008B334B" w:rsidP="008B334B">
      <w:pPr>
        <w:pBdr>
          <w:bottom w:val="single" w:sz="12" w:space="1" w:color="auto"/>
        </w:pBdr>
        <w:spacing w:line="240" w:lineRule="auto"/>
        <w:jc w:val="both"/>
        <w:rPr>
          <w:b/>
          <w:bCs/>
          <w:sz w:val="28"/>
          <w:szCs w:val="28"/>
        </w:rPr>
      </w:pPr>
      <w:r>
        <w:rPr>
          <w:b/>
          <w:bCs/>
          <w:sz w:val="28"/>
          <w:szCs w:val="28"/>
        </w:rPr>
        <w:t>INTRODUCTION</w:t>
      </w:r>
    </w:p>
    <w:p w14:paraId="76999A65" w14:textId="77777777" w:rsidR="008B334B" w:rsidRDefault="008B334B" w:rsidP="008B334B">
      <w:pPr>
        <w:spacing w:line="240" w:lineRule="auto"/>
        <w:jc w:val="both"/>
        <w:rPr>
          <w:szCs w:val="24"/>
        </w:rPr>
      </w:pPr>
      <w:r>
        <w:rPr>
          <w:szCs w:val="24"/>
        </w:rPr>
        <w:t xml:space="preserve">With rise in consensual sexual relations amongst adolescents, there is also a rise in the risk of accidental pregnancies amongst minors, especially in the age gap of 16-18 years. Though the question of reducing the age of consent is beyond the scope of this paper, this paper analyses </w:t>
      </w:r>
      <w:r>
        <w:rPr>
          <w:szCs w:val="24"/>
        </w:rPr>
        <w:lastRenderedPageBreak/>
        <w:t xml:space="preserve">age of consent and other parameters while scrutinizing the conflict between two specific legislations. </w:t>
      </w:r>
    </w:p>
    <w:p w14:paraId="7DC5114B" w14:textId="1A11CA32" w:rsidR="008B334B" w:rsidRDefault="008B334B" w:rsidP="008B334B">
      <w:pPr>
        <w:spacing w:line="240" w:lineRule="auto"/>
        <w:jc w:val="both"/>
        <w:rPr>
          <w:szCs w:val="24"/>
        </w:rPr>
      </w:pPr>
      <w:r>
        <w:rPr>
          <w:szCs w:val="24"/>
        </w:rPr>
        <w:t xml:space="preserve">The </w:t>
      </w:r>
      <w:r w:rsidRPr="00994D1B">
        <w:rPr>
          <w:b/>
          <w:bCs/>
          <w:szCs w:val="24"/>
        </w:rPr>
        <w:t>Medical Termination of Pregnancy Act, 1971</w:t>
      </w:r>
      <w:r>
        <w:rPr>
          <w:szCs w:val="24"/>
        </w:rPr>
        <w:t xml:space="preserve">, ensures patient confidentiality and provides elaborative procedures on how to ensure the confidentiality of the pregnant women seeking abortions. In </w:t>
      </w:r>
      <w:r w:rsidRPr="007E74D2">
        <w:rPr>
          <w:b/>
          <w:bCs/>
          <w:szCs w:val="24"/>
        </w:rPr>
        <w:t>X v. Principal Secretary, Health and Family Welfare Department, Govt. of NCT of Delhi and Another</w:t>
      </w:r>
      <w:r>
        <w:rPr>
          <w:szCs w:val="24"/>
        </w:rPr>
        <w:t xml:space="preserve">, the court extended the right of abortion to unmarried women and replaced the term ‘married woman’ with ‘any woman’. </w:t>
      </w:r>
    </w:p>
    <w:p w14:paraId="0C356D26" w14:textId="3786ABFE" w:rsidR="008B334B" w:rsidRDefault="008B334B" w:rsidP="008B334B">
      <w:pPr>
        <w:spacing w:line="240" w:lineRule="auto"/>
        <w:jc w:val="both"/>
        <w:rPr>
          <w:szCs w:val="24"/>
        </w:rPr>
      </w:pPr>
      <w:r>
        <w:rPr>
          <w:szCs w:val="24"/>
        </w:rPr>
        <w:t xml:space="preserve">In </w:t>
      </w:r>
      <w:r w:rsidRPr="00994D1B">
        <w:rPr>
          <w:b/>
          <w:bCs/>
          <w:szCs w:val="24"/>
        </w:rPr>
        <w:t>Prevention of Sexual Harassment of Children Act (POCSO), 2012</w:t>
      </w:r>
      <w:r>
        <w:rPr>
          <w:szCs w:val="24"/>
        </w:rPr>
        <w:t xml:space="preserve">, provisions are made for the mandatory reporting of any sexual offence of minors. </w:t>
      </w:r>
    </w:p>
    <w:p w14:paraId="78A90ADE" w14:textId="77777777" w:rsidR="008B334B" w:rsidRDefault="008B334B" w:rsidP="008B334B">
      <w:pPr>
        <w:spacing w:line="240" w:lineRule="auto"/>
        <w:jc w:val="both"/>
        <w:rPr>
          <w:szCs w:val="24"/>
        </w:rPr>
      </w:pPr>
      <w:r>
        <w:rPr>
          <w:szCs w:val="24"/>
        </w:rPr>
        <w:t xml:space="preserve">It does not take into consideration </w:t>
      </w:r>
      <w:r w:rsidRPr="00994D1B">
        <w:rPr>
          <w:b/>
          <w:bCs/>
          <w:szCs w:val="24"/>
        </w:rPr>
        <w:t>consensual sexual relations</w:t>
      </w:r>
      <w:r>
        <w:rPr>
          <w:szCs w:val="24"/>
        </w:rPr>
        <w:t xml:space="preserve"> of minors. Due to this, minors who get pregnant, often times refuse to approach hospitals/doctors for fear that their partner would get reported to the police.</w:t>
      </w:r>
    </w:p>
    <w:p w14:paraId="542CD92F" w14:textId="77777777" w:rsidR="008B334B" w:rsidRPr="004F07FE" w:rsidRDefault="008B334B" w:rsidP="008B334B">
      <w:pPr>
        <w:spacing w:line="240" w:lineRule="auto"/>
        <w:jc w:val="both"/>
        <w:rPr>
          <w:b/>
          <w:bCs/>
          <w:i/>
          <w:iCs/>
          <w:szCs w:val="24"/>
          <w:u w:val="single"/>
        </w:rPr>
      </w:pPr>
      <w:r w:rsidRPr="004F07FE">
        <w:rPr>
          <w:b/>
          <w:bCs/>
          <w:i/>
          <w:iCs/>
          <w:szCs w:val="24"/>
          <w:u w:val="single"/>
        </w:rPr>
        <w:t>Concept of Patient Confidentiality under MTP Act</w:t>
      </w:r>
    </w:p>
    <w:p w14:paraId="5794D4D0" w14:textId="44810238" w:rsidR="008B334B" w:rsidRDefault="008B334B" w:rsidP="008B334B">
      <w:pPr>
        <w:spacing w:line="240" w:lineRule="auto"/>
        <w:jc w:val="both"/>
        <w:rPr>
          <w:szCs w:val="24"/>
        </w:rPr>
      </w:pPr>
      <w:r w:rsidRPr="005B402E">
        <w:rPr>
          <w:b/>
          <w:bCs/>
          <w:szCs w:val="24"/>
        </w:rPr>
        <w:t>Section 5A</w:t>
      </w:r>
      <w:r>
        <w:rPr>
          <w:szCs w:val="24"/>
        </w:rPr>
        <w:t xml:space="preserve"> of the MTP Act, 1971 talks about the protection of privacy of women. No registered practitioner can reveal the name and identity of the women undergoing abortion.</w:t>
      </w:r>
    </w:p>
    <w:p w14:paraId="03B50941" w14:textId="243EFB1B" w:rsidR="008B334B" w:rsidRDefault="008B334B" w:rsidP="008B334B">
      <w:pPr>
        <w:spacing w:line="240" w:lineRule="auto"/>
        <w:jc w:val="both"/>
        <w:rPr>
          <w:szCs w:val="24"/>
        </w:rPr>
      </w:pPr>
      <w:r>
        <w:rPr>
          <w:szCs w:val="24"/>
        </w:rPr>
        <w:t xml:space="preserve">This provision is in consonance with the fundamental right of </w:t>
      </w:r>
      <w:r w:rsidRPr="00994D1B">
        <w:rPr>
          <w:b/>
          <w:bCs/>
          <w:szCs w:val="24"/>
        </w:rPr>
        <w:t>right to privacy</w:t>
      </w:r>
      <w:r>
        <w:rPr>
          <w:szCs w:val="24"/>
        </w:rPr>
        <w:t xml:space="preserve"> as guaranteed under </w:t>
      </w:r>
      <w:r w:rsidRPr="00994D1B">
        <w:rPr>
          <w:b/>
          <w:bCs/>
          <w:szCs w:val="24"/>
        </w:rPr>
        <w:t>Article 21</w:t>
      </w:r>
      <w:r>
        <w:rPr>
          <w:szCs w:val="24"/>
        </w:rPr>
        <w:t xml:space="preserve"> of the Constitution. </w:t>
      </w:r>
    </w:p>
    <w:p w14:paraId="5330C659" w14:textId="77777777" w:rsidR="008B334B" w:rsidRDefault="008B334B" w:rsidP="008B334B">
      <w:pPr>
        <w:spacing w:line="240" w:lineRule="auto"/>
        <w:jc w:val="both"/>
        <w:rPr>
          <w:szCs w:val="24"/>
        </w:rPr>
      </w:pPr>
      <w:r>
        <w:rPr>
          <w:szCs w:val="24"/>
        </w:rPr>
        <w:t xml:space="preserve">Whoever reveals the identity will be punished with imprisonment up to one year and/or a fine. </w:t>
      </w:r>
    </w:p>
    <w:p w14:paraId="113625F7" w14:textId="77777777" w:rsidR="008B334B" w:rsidRDefault="008B334B" w:rsidP="008B334B">
      <w:pPr>
        <w:spacing w:line="240" w:lineRule="auto"/>
        <w:jc w:val="both"/>
        <w:rPr>
          <w:szCs w:val="24"/>
        </w:rPr>
      </w:pPr>
      <w:r>
        <w:rPr>
          <w:szCs w:val="24"/>
        </w:rPr>
        <w:t>It is important to note that this only makes medical practitioners under a statutory obligation of confidentiality and not the administrative and other clinical staff.</w:t>
      </w:r>
    </w:p>
    <w:p w14:paraId="10E5B2CC" w14:textId="77777777" w:rsidR="008B334B" w:rsidRDefault="008B334B" w:rsidP="008B334B">
      <w:pPr>
        <w:spacing w:line="240" w:lineRule="auto"/>
        <w:jc w:val="both"/>
        <w:rPr>
          <w:szCs w:val="24"/>
        </w:rPr>
      </w:pPr>
    </w:p>
    <w:p w14:paraId="655B4234" w14:textId="77777777" w:rsidR="008B334B" w:rsidRPr="004F07FE" w:rsidRDefault="008B334B" w:rsidP="008B334B">
      <w:pPr>
        <w:spacing w:line="240" w:lineRule="auto"/>
        <w:jc w:val="both"/>
        <w:rPr>
          <w:b/>
          <w:bCs/>
          <w:i/>
          <w:iCs/>
          <w:szCs w:val="24"/>
          <w:u w:val="single"/>
        </w:rPr>
      </w:pPr>
      <w:r w:rsidRPr="004F07FE">
        <w:rPr>
          <w:b/>
          <w:bCs/>
          <w:i/>
          <w:iCs/>
          <w:szCs w:val="24"/>
          <w:u w:val="single"/>
        </w:rPr>
        <w:t xml:space="preserve">Mandatory Reporting under POCSO Act </w:t>
      </w:r>
    </w:p>
    <w:p w14:paraId="7907BE0C" w14:textId="77777777" w:rsidR="008B334B" w:rsidRPr="003C0759" w:rsidRDefault="008B334B" w:rsidP="008B334B">
      <w:pPr>
        <w:spacing w:line="240" w:lineRule="auto"/>
        <w:jc w:val="both"/>
        <w:rPr>
          <w:szCs w:val="24"/>
        </w:rPr>
      </w:pPr>
      <w:r w:rsidRPr="00C71481">
        <w:rPr>
          <w:szCs w:val="24"/>
        </w:rPr>
        <w:t>In the fight against child sexual exploitation and abuse, mandatory reporting is a vital instrument since it enables prompt intervention and support for the victims.</w:t>
      </w:r>
    </w:p>
    <w:p w14:paraId="3912C78C" w14:textId="5FC8F6E1" w:rsidR="008B334B" w:rsidRPr="0042069E" w:rsidRDefault="008B334B" w:rsidP="008B334B">
      <w:pPr>
        <w:spacing w:line="240" w:lineRule="auto"/>
        <w:jc w:val="both"/>
        <w:rPr>
          <w:szCs w:val="24"/>
        </w:rPr>
      </w:pPr>
      <w:r>
        <w:rPr>
          <w:szCs w:val="24"/>
        </w:rPr>
        <w:t xml:space="preserve">There are multiple international conventions that illustrate the concept of mandatory reporting for sexual offences perpetrated against children. The </w:t>
      </w:r>
      <w:r w:rsidRPr="00D71992">
        <w:rPr>
          <w:b/>
          <w:bCs/>
          <w:szCs w:val="24"/>
        </w:rPr>
        <w:t>Lanzarote Convention</w:t>
      </w:r>
      <w:r>
        <w:rPr>
          <w:szCs w:val="24"/>
        </w:rPr>
        <w:t xml:space="preserve"> highlights the importance of having effective reporting mechanisms in place for reporting sexual abuse crimes against children. Similarly, the </w:t>
      </w:r>
      <w:r w:rsidRPr="00024CF8">
        <w:rPr>
          <w:b/>
          <w:bCs/>
          <w:szCs w:val="24"/>
        </w:rPr>
        <w:t xml:space="preserve">Optional Protocol to the Convention on the Rights of the Child on the sale of children, child prostitution and child </w:t>
      </w:r>
      <w:r>
        <w:rPr>
          <w:b/>
          <w:bCs/>
          <w:szCs w:val="24"/>
        </w:rPr>
        <w:t xml:space="preserve">pornography </w:t>
      </w:r>
      <w:r>
        <w:rPr>
          <w:szCs w:val="24"/>
        </w:rPr>
        <w:t xml:space="preserve">encourages states to have proper reporting mechanisms in place. </w:t>
      </w:r>
    </w:p>
    <w:p w14:paraId="207E22FF" w14:textId="2B4B3E83" w:rsidR="008B334B" w:rsidRDefault="008B334B" w:rsidP="008B334B">
      <w:pPr>
        <w:spacing w:line="240" w:lineRule="auto"/>
        <w:jc w:val="both"/>
        <w:rPr>
          <w:szCs w:val="24"/>
        </w:rPr>
      </w:pPr>
      <w:r>
        <w:rPr>
          <w:szCs w:val="24"/>
        </w:rPr>
        <w:t xml:space="preserve">The POCSO Act talks about mandatory reporting under </w:t>
      </w:r>
      <w:r w:rsidRPr="004B7707">
        <w:rPr>
          <w:b/>
          <w:bCs/>
          <w:szCs w:val="24"/>
        </w:rPr>
        <w:t>section 19</w:t>
      </w:r>
      <w:r>
        <w:rPr>
          <w:szCs w:val="24"/>
        </w:rPr>
        <w:t>. Basically, anyone who has knowledge or reason to believe that sexual offences are committed or being committed against a minor has a legal obligation to report the same to the Local Police or the Special Juvenile Police Unit.</w:t>
      </w:r>
    </w:p>
    <w:p w14:paraId="22116203" w14:textId="08C6F53D" w:rsidR="008B334B" w:rsidRDefault="008B334B" w:rsidP="008B334B">
      <w:pPr>
        <w:spacing w:line="240" w:lineRule="auto"/>
        <w:jc w:val="both"/>
        <w:rPr>
          <w:szCs w:val="24"/>
        </w:rPr>
      </w:pPr>
      <w:r>
        <w:rPr>
          <w:szCs w:val="24"/>
        </w:rPr>
        <w:t xml:space="preserve">Under </w:t>
      </w:r>
      <w:r w:rsidRPr="00B71F73">
        <w:rPr>
          <w:b/>
          <w:bCs/>
          <w:szCs w:val="24"/>
        </w:rPr>
        <w:t>section 21</w:t>
      </w:r>
      <w:r>
        <w:rPr>
          <w:szCs w:val="24"/>
        </w:rPr>
        <w:t xml:space="preserve"> of POCSO Act, a criminal liability can be imposed with imprisonment up to six months and a fine for failing to report any offence under section 19 when one has the knowledge of the same. There is an increased liability for institutions and persons in-charge of companies where the punishment extends to a year. Minors will not be held liable for failing to report an offence under section 19.</w:t>
      </w:r>
    </w:p>
    <w:p w14:paraId="0FE9CA9C" w14:textId="77777777" w:rsidR="008B334B" w:rsidRDefault="008B334B" w:rsidP="008B334B">
      <w:pPr>
        <w:spacing w:line="240" w:lineRule="auto"/>
        <w:jc w:val="both"/>
        <w:rPr>
          <w:szCs w:val="24"/>
        </w:rPr>
      </w:pPr>
      <w:r>
        <w:rPr>
          <w:szCs w:val="24"/>
        </w:rPr>
        <w:lastRenderedPageBreak/>
        <w:t>Thus, the clause makes it obligatory for medical professionals to report such instances of sexual offences of their patients who are below 18 years of age. This means that doctors are obligated to report whenever there is a pregnancy of a minor.</w:t>
      </w:r>
    </w:p>
    <w:p w14:paraId="170E7B05" w14:textId="77777777" w:rsidR="008B334B" w:rsidRDefault="008B334B" w:rsidP="008B334B">
      <w:pPr>
        <w:spacing w:line="240" w:lineRule="auto"/>
        <w:jc w:val="both"/>
        <w:rPr>
          <w:szCs w:val="24"/>
        </w:rPr>
      </w:pPr>
      <w:r>
        <w:rPr>
          <w:szCs w:val="24"/>
        </w:rPr>
        <w:t xml:space="preserve">But this POCSO provision fails to exclude consensual relationships amongst minors. </w:t>
      </w:r>
    </w:p>
    <w:p w14:paraId="21923913" w14:textId="77777777" w:rsidR="008B334B" w:rsidRDefault="008B334B" w:rsidP="008B334B">
      <w:pPr>
        <w:spacing w:line="240" w:lineRule="auto"/>
        <w:jc w:val="both"/>
        <w:rPr>
          <w:b/>
          <w:bCs/>
          <w:sz w:val="28"/>
          <w:szCs w:val="28"/>
        </w:rPr>
      </w:pPr>
    </w:p>
    <w:p w14:paraId="01A4419B" w14:textId="77777777" w:rsidR="008B334B" w:rsidRPr="00A438D0" w:rsidRDefault="008B334B" w:rsidP="008B334B">
      <w:pPr>
        <w:pBdr>
          <w:bottom w:val="single" w:sz="12" w:space="1" w:color="auto"/>
        </w:pBdr>
        <w:spacing w:line="240" w:lineRule="auto"/>
        <w:jc w:val="both"/>
        <w:rPr>
          <w:sz w:val="28"/>
          <w:szCs w:val="28"/>
        </w:rPr>
      </w:pPr>
      <w:r w:rsidRPr="00107C8A">
        <w:rPr>
          <w:b/>
          <w:bCs/>
          <w:sz w:val="28"/>
          <w:szCs w:val="28"/>
        </w:rPr>
        <w:t>CRITICAL ANALYSIS</w:t>
      </w:r>
      <w:r>
        <w:rPr>
          <w:b/>
          <w:bCs/>
          <w:sz w:val="28"/>
          <w:szCs w:val="28"/>
        </w:rPr>
        <w:t xml:space="preserve"> </w:t>
      </w:r>
    </w:p>
    <w:p w14:paraId="15759786" w14:textId="77777777" w:rsidR="008B334B" w:rsidRPr="004F07FE" w:rsidRDefault="008B334B" w:rsidP="008B334B">
      <w:pPr>
        <w:spacing w:line="240" w:lineRule="auto"/>
        <w:jc w:val="both"/>
        <w:rPr>
          <w:szCs w:val="24"/>
          <w:u w:val="single"/>
        </w:rPr>
      </w:pPr>
      <w:r w:rsidRPr="004F07FE">
        <w:rPr>
          <w:b/>
          <w:bCs/>
          <w:i/>
          <w:iCs/>
          <w:szCs w:val="24"/>
          <w:u w:val="single"/>
        </w:rPr>
        <w:t xml:space="preserve"> Impact on </w:t>
      </w:r>
      <w:r>
        <w:rPr>
          <w:b/>
          <w:bCs/>
          <w:i/>
          <w:iCs/>
          <w:szCs w:val="24"/>
          <w:u w:val="single"/>
        </w:rPr>
        <w:t>W</w:t>
      </w:r>
      <w:r w:rsidRPr="004F07FE">
        <w:rPr>
          <w:b/>
          <w:bCs/>
          <w:i/>
          <w:iCs/>
          <w:szCs w:val="24"/>
          <w:u w:val="single"/>
        </w:rPr>
        <w:t xml:space="preserve">omen </w:t>
      </w:r>
    </w:p>
    <w:p w14:paraId="5B42BCB5" w14:textId="77777777" w:rsidR="008B334B" w:rsidRPr="000A228C" w:rsidRDefault="008B334B" w:rsidP="008B334B">
      <w:pPr>
        <w:pStyle w:val="ListParagraph"/>
        <w:numPr>
          <w:ilvl w:val="0"/>
          <w:numId w:val="2"/>
        </w:numPr>
        <w:spacing w:line="240" w:lineRule="auto"/>
        <w:jc w:val="both"/>
        <w:rPr>
          <w:rFonts w:ascii="Times New Roman" w:hAnsi="Times New Roman" w:cs="Times New Roman"/>
          <w:b/>
          <w:bCs/>
          <w:sz w:val="24"/>
          <w:szCs w:val="24"/>
        </w:rPr>
      </w:pPr>
      <w:r w:rsidRPr="000A228C">
        <w:rPr>
          <w:rFonts w:ascii="Times New Roman" w:hAnsi="Times New Roman" w:cs="Times New Roman"/>
          <w:b/>
          <w:bCs/>
          <w:sz w:val="24"/>
          <w:szCs w:val="24"/>
        </w:rPr>
        <w:t>2-way Discrimination</w:t>
      </w:r>
    </w:p>
    <w:p w14:paraId="2A4E469B" w14:textId="77777777" w:rsidR="008B334B" w:rsidRPr="000A228C" w:rsidRDefault="008B334B" w:rsidP="008B334B">
      <w:pPr>
        <w:pStyle w:val="ListParagraph"/>
        <w:spacing w:line="240" w:lineRule="auto"/>
        <w:jc w:val="both"/>
        <w:rPr>
          <w:rFonts w:ascii="Times New Roman" w:hAnsi="Times New Roman" w:cs="Times New Roman"/>
          <w:sz w:val="24"/>
          <w:szCs w:val="24"/>
        </w:rPr>
      </w:pPr>
      <w:r w:rsidRPr="000A228C">
        <w:rPr>
          <w:rFonts w:ascii="Times New Roman" w:hAnsi="Times New Roman" w:cs="Times New Roman"/>
          <w:b/>
          <w:bCs/>
          <w:sz w:val="24"/>
          <w:szCs w:val="24"/>
        </w:rPr>
        <w:t xml:space="preserve"> </w:t>
      </w:r>
      <w:r w:rsidRPr="000A228C">
        <w:rPr>
          <w:rFonts w:ascii="Times New Roman" w:hAnsi="Times New Roman" w:cs="Times New Roman"/>
          <w:sz w:val="24"/>
          <w:szCs w:val="24"/>
        </w:rPr>
        <w:t xml:space="preserve">Gender prejudice occurs on two sides when normative sexual behavior amongst youth is criminalized. </w:t>
      </w:r>
    </w:p>
    <w:p w14:paraId="17F7782F" w14:textId="77777777" w:rsidR="008B334B" w:rsidRPr="000A228C" w:rsidRDefault="008B334B" w:rsidP="008B334B">
      <w:pPr>
        <w:pStyle w:val="ListParagraph"/>
        <w:spacing w:line="240" w:lineRule="auto"/>
        <w:jc w:val="both"/>
        <w:rPr>
          <w:rFonts w:ascii="Times New Roman" w:hAnsi="Times New Roman" w:cs="Times New Roman"/>
          <w:sz w:val="24"/>
          <w:szCs w:val="24"/>
        </w:rPr>
      </w:pPr>
      <w:r w:rsidRPr="000A228C">
        <w:rPr>
          <w:rFonts w:ascii="Times New Roman" w:hAnsi="Times New Roman" w:cs="Times New Roman"/>
          <w:sz w:val="24"/>
          <w:szCs w:val="24"/>
        </w:rPr>
        <w:t xml:space="preserve">Firstly, males between the ages of 16 and 18 are viewed children in conflict with the law or as the ‘accused’ just for engaging in consensual sexual relations. </w:t>
      </w:r>
    </w:p>
    <w:p w14:paraId="0BCA6EAE" w14:textId="77777777" w:rsidR="008B334B" w:rsidRPr="000A228C" w:rsidRDefault="008B334B" w:rsidP="008B334B">
      <w:pPr>
        <w:pStyle w:val="ListParagraph"/>
        <w:spacing w:line="240" w:lineRule="auto"/>
        <w:jc w:val="both"/>
        <w:rPr>
          <w:rFonts w:ascii="Times New Roman" w:hAnsi="Times New Roman" w:cs="Times New Roman"/>
          <w:sz w:val="24"/>
          <w:szCs w:val="24"/>
        </w:rPr>
      </w:pPr>
      <w:r w:rsidRPr="000A228C">
        <w:rPr>
          <w:rFonts w:ascii="Times New Roman" w:hAnsi="Times New Roman" w:cs="Times New Roman"/>
          <w:sz w:val="24"/>
          <w:szCs w:val="24"/>
        </w:rPr>
        <w:t>As shown in a variety of cases, the girl refuses to testify against her partner because they are romantically involved. Often times it is the parents and family members who file a case and not the girl herself.</w:t>
      </w:r>
    </w:p>
    <w:p w14:paraId="7004C740" w14:textId="77777777" w:rsidR="008B334B" w:rsidRPr="000A228C" w:rsidRDefault="008B334B" w:rsidP="008B334B">
      <w:pPr>
        <w:pStyle w:val="ListParagraph"/>
        <w:spacing w:line="240" w:lineRule="auto"/>
        <w:jc w:val="both"/>
        <w:rPr>
          <w:rFonts w:ascii="Times New Roman" w:hAnsi="Times New Roman" w:cs="Times New Roman"/>
          <w:sz w:val="24"/>
          <w:szCs w:val="24"/>
        </w:rPr>
      </w:pPr>
      <w:r w:rsidRPr="000A228C">
        <w:rPr>
          <w:rFonts w:ascii="Times New Roman" w:hAnsi="Times New Roman" w:cs="Times New Roman"/>
          <w:sz w:val="24"/>
          <w:szCs w:val="24"/>
        </w:rPr>
        <w:t xml:space="preserve">Secondly, having such a rule is unfair to girls since it arbitrarily restricts their ability to have private sexual encounters and control over their bodies. It puts arbitrary restraints on their bodily autonomy and sexual relations. It suggests that the girl must definitely be a victim, which restricts her understanding of "choice" and silences her. </w:t>
      </w:r>
    </w:p>
    <w:p w14:paraId="025CCB61" w14:textId="77777777" w:rsidR="008B334B" w:rsidRPr="000A228C" w:rsidRDefault="008B334B" w:rsidP="008B334B">
      <w:pPr>
        <w:pStyle w:val="ListParagraph"/>
        <w:spacing w:line="240" w:lineRule="auto"/>
        <w:jc w:val="both"/>
        <w:rPr>
          <w:rFonts w:ascii="Times New Roman" w:hAnsi="Times New Roman" w:cs="Times New Roman"/>
          <w:sz w:val="24"/>
          <w:szCs w:val="24"/>
        </w:rPr>
      </w:pPr>
    </w:p>
    <w:p w14:paraId="3CF2F5B8" w14:textId="77777777" w:rsidR="008B334B" w:rsidRPr="00D7033A" w:rsidRDefault="008B334B" w:rsidP="008B334B">
      <w:pPr>
        <w:pStyle w:val="ListParagraph"/>
        <w:numPr>
          <w:ilvl w:val="0"/>
          <w:numId w:val="2"/>
        </w:numPr>
        <w:spacing w:line="240" w:lineRule="auto"/>
        <w:jc w:val="both"/>
        <w:rPr>
          <w:rFonts w:ascii="Times New Roman" w:hAnsi="Times New Roman" w:cs="Times New Roman"/>
          <w:sz w:val="24"/>
          <w:szCs w:val="24"/>
        </w:rPr>
      </w:pPr>
      <w:r w:rsidRPr="000A228C">
        <w:rPr>
          <w:rFonts w:ascii="Times New Roman" w:hAnsi="Times New Roman" w:cs="Times New Roman"/>
          <w:b/>
          <w:bCs/>
          <w:sz w:val="24"/>
          <w:szCs w:val="24"/>
        </w:rPr>
        <w:t xml:space="preserve">Breach of </w:t>
      </w:r>
      <w:r>
        <w:rPr>
          <w:rFonts w:ascii="Times New Roman" w:hAnsi="Times New Roman" w:cs="Times New Roman"/>
          <w:b/>
          <w:bCs/>
          <w:sz w:val="24"/>
          <w:szCs w:val="24"/>
        </w:rPr>
        <w:t>F</w:t>
      </w:r>
      <w:r w:rsidRPr="000A228C">
        <w:rPr>
          <w:rFonts w:ascii="Times New Roman" w:hAnsi="Times New Roman" w:cs="Times New Roman"/>
          <w:b/>
          <w:bCs/>
          <w:sz w:val="24"/>
          <w:szCs w:val="24"/>
        </w:rPr>
        <w:t xml:space="preserve">undamental </w:t>
      </w:r>
      <w:r>
        <w:rPr>
          <w:rFonts w:ascii="Times New Roman" w:hAnsi="Times New Roman" w:cs="Times New Roman"/>
          <w:b/>
          <w:bCs/>
          <w:sz w:val="24"/>
          <w:szCs w:val="24"/>
        </w:rPr>
        <w:t>R</w:t>
      </w:r>
      <w:r w:rsidRPr="000A228C">
        <w:rPr>
          <w:rFonts w:ascii="Times New Roman" w:hAnsi="Times New Roman" w:cs="Times New Roman"/>
          <w:b/>
          <w:bCs/>
          <w:sz w:val="24"/>
          <w:szCs w:val="24"/>
        </w:rPr>
        <w:t>ights</w:t>
      </w:r>
    </w:p>
    <w:p w14:paraId="4FC97780" w14:textId="77777777" w:rsidR="008B334B" w:rsidRDefault="008B334B" w:rsidP="008B334B">
      <w:pPr>
        <w:pStyle w:val="ListParagraph"/>
        <w:spacing w:line="240" w:lineRule="auto"/>
        <w:jc w:val="both"/>
        <w:rPr>
          <w:rFonts w:ascii="Times New Roman" w:hAnsi="Times New Roman" w:cs="Times New Roman"/>
          <w:sz w:val="24"/>
          <w:szCs w:val="24"/>
        </w:rPr>
      </w:pPr>
      <w:r>
        <w:rPr>
          <w:rFonts w:ascii="Times New Roman" w:hAnsi="Times New Roman" w:cs="Times New Roman"/>
          <w:sz w:val="24"/>
          <w:szCs w:val="24"/>
        </w:rPr>
        <w:t>Though mandatory reporting is crucial for ensuring sexual offences against children are reported, it leaves no space for exceptional cases such as consensual relations between minors.</w:t>
      </w:r>
    </w:p>
    <w:p w14:paraId="7EFA4A4E" w14:textId="77777777" w:rsidR="008B334B" w:rsidRDefault="008B334B" w:rsidP="008B334B">
      <w:pPr>
        <w:pStyle w:val="ListParagraph"/>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Their normative sexual behavior cannot be outrightly labelled as criminal. </w:t>
      </w:r>
    </w:p>
    <w:p w14:paraId="63018640" w14:textId="77777777" w:rsidR="008B334B" w:rsidRDefault="008B334B" w:rsidP="008B334B">
      <w:pPr>
        <w:pStyle w:val="ListParagraph"/>
        <w:spacing w:line="240" w:lineRule="auto"/>
        <w:jc w:val="both"/>
        <w:rPr>
          <w:rFonts w:ascii="Times New Roman" w:hAnsi="Times New Roman" w:cs="Times New Roman"/>
          <w:sz w:val="24"/>
          <w:szCs w:val="24"/>
        </w:rPr>
      </w:pPr>
      <w:r>
        <w:rPr>
          <w:rFonts w:ascii="Times New Roman" w:hAnsi="Times New Roman" w:cs="Times New Roman"/>
          <w:sz w:val="24"/>
          <w:szCs w:val="24"/>
        </w:rPr>
        <w:t>Right to liberty and privacy are obstructed under this provision.</w:t>
      </w:r>
    </w:p>
    <w:p w14:paraId="4C881F17" w14:textId="77777777" w:rsidR="008B334B" w:rsidRDefault="008B334B" w:rsidP="008B334B">
      <w:pPr>
        <w:pStyle w:val="ListParagraph"/>
        <w:spacing w:line="240" w:lineRule="auto"/>
        <w:jc w:val="both"/>
        <w:rPr>
          <w:rFonts w:ascii="Times New Roman" w:hAnsi="Times New Roman" w:cs="Times New Roman"/>
          <w:sz w:val="24"/>
          <w:szCs w:val="24"/>
        </w:rPr>
      </w:pPr>
    </w:p>
    <w:p w14:paraId="1D1D8708" w14:textId="77777777" w:rsidR="008B334B" w:rsidRPr="00DD72F0" w:rsidRDefault="008B334B" w:rsidP="008B334B">
      <w:pPr>
        <w:spacing w:line="240" w:lineRule="auto"/>
        <w:jc w:val="both"/>
        <w:rPr>
          <w:rFonts w:cs="Times New Roman"/>
          <w:b/>
          <w:bCs/>
          <w:szCs w:val="24"/>
          <w:u w:val="single"/>
        </w:rPr>
      </w:pPr>
      <w:r w:rsidRPr="00DD72F0">
        <w:rPr>
          <w:rFonts w:cs="Times New Roman"/>
          <w:b/>
          <w:bCs/>
          <w:szCs w:val="24"/>
          <w:u w:val="single"/>
        </w:rPr>
        <w:t>Conflict between POCSO and MTP legislation</w:t>
      </w:r>
    </w:p>
    <w:p w14:paraId="10D1F0F0" w14:textId="526BB336" w:rsidR="008B334B" w:rsidRDefault="008B334B" w:rsidP="008B334B">
      <w:pPr>
        <w:spacing w:line="240" w:lineRule="auto"/>
        <w:jc w:val="both"/>
        <w:rPr>
          <w:rFonts w:cs="Times New Roman"/>
          <w:szCs w:val="24"/>
        </w:rPr>
      </w:pPr>
      <w:r>
        <w:rPr>
          <w:rFonts w:cs="Times New Roman"/>
          <w:szCs w:val="24"/>
        </w:rPr>
        <w:t xml:space="preserve">Section 19 of the POCSO Act, states that all persons are duty-bound to report sexual offences against children. These offences range from harassment to assault, and to the use of children for pornographic purposes. </w:t>
      </w:r>
    </w:p>
    <w:p w14:paraId="6114CF0C" w14:textId="77777777" w:rsidR="008B334B" w:rsidRDefault="008B334B" w:rsidP="008B334B">
      <w:pPr>
        <w:spacing w:line="240" w:lineRule="auto"/>
        <w:jc w:val="both"/>
        <w:rPr>
          <w:rFonts w:cs="Times New Roman"/>
          <w:szCs w:val="24"/>
        </w:rPr>
      </w:pPr>
      <w:r>
        <w:rPr>
          <w:rFonts w:cs="Times New Roman"/>
          <w:szCs w:val="24"/>
        </w:rPr>
        <w:t>However, often the girl is pregnant as a result of “consensual relationship” and wishes to abort the child. However, due to the provision under POCSO, doctors are bound to lodge FIR if they find out that the patient is below 18.</w:t>
      </w:r>
    </w:p>
    <w:p w14:paraId="7657F179" w14:textId="77777777" w:rsidR="008B334B" w:rsidRDefault="008B334B" w:rsidP="008B334B">
      <w:pPr>
        <w:spacing w:line="240" w:lineRule="auto"/>
        <w:jc w:val="both"/>
        <w:rPr>
          <w:rFonts w:cs="Times New Roman"/>
          <w:szCs w:val="24"/>
        </w:rPr>
      </w:pPr>
      <w:r>
        <w:rPr>
          <w:rFonts w:cs="Times New Roman"/>
          <w:szCs w:val="24"/>
        </w:rPr>
        <w:t xml:space="preserve">This conflicts with the doctor-patient non-disclosure privilege. </w:t>
      </w:r>
    </w:p>
    <w:p w14:paraId="26D7A14D" w14:textId="77777777" w:rsidR="008B334B" w:rsidRDefault="008B334B" w:rsidP="008B334B">
      <w:pPr>
        <w:spacing w:line="240" w:lineRule="auto"/>
        <w:jc w:val="both"/>
        <w:rPr>
          <w:rFonts w:cs="Times New Roman"/>
          <w:szCs w:val="24"/>
        </w:rPr>
      </w:pPr>
      <w:r>
        <w:rPr>
          <w:rFonts w:cs="Times New Roman"/>
          <w:szCs w:val="24"/>
        </w:rPr>
        <w:t>Hence, due to the fear of being reported, pregnant girls try to themselves commit an abortion, thereby threatening their own life.</w:t>
      </w:r>
    </w:p>
    <w:p w14:paraId="3953C1A4" w14:textId="77777777" w:rsidR="008B334B" w:rsidRDefault="008B334B" w:rsidP="008B334B">
      <w:pPr>
        <w:spacing w:line="240" w:lineRule="auto"/>
        <w:jc w:val="both"/>
        <w:rPr>
          <w:rFonts w:cs="Times New Roman"/>
          <w:szCs w:val="24"/>
        </w:rPr>
      </w:pPr>
      <w:r>
        <w:rPr>
          <w:rFonts w:cs="Times New Roman"/>
          <w:szCs w:val="24"/>
        </w:rPr>
        <w:t>Adolescents seeking confidential sexual and reproductive health treatments face insurmountable obstacles and a hostile atmosphere as a result of mandatory reporting and the lack of acceptance of teenage sexuality. Girls are discouraged from seeking competent medical care and unwittingly pushed toward unsafe abortions by the worry that their partner would be reported to the police.</w:t>
      </w:r>
    </w:p>
    <w:p w14:paraId="5D389308" w14:textId="5E9A670B" w:rsidR="008B334B" w:rsidRPr="0010249E" w:rsidRDefault="008B334B" w:rsidP="008B334B">
      <w:pPr>
        <w:spacing w:line="240" w:lineRule="auto"/>
        <w:jc w:val="both"/>
        <w:rPr>
          <w:rFonts w:cs="Times New Roman"/>
          <w:i/>
          <w:iCs/>
          <w:szCs w:val="24"/>
          <w:highlight w:val="yellow"/>
        </w:rPr>
      </w:pPr>
      <w:r>
        <w:rPr>
          <w:rFonts w:cs="Times New Roman"/>
          <w:szCs w:val="24"/>
        </w:rPr>
        <w:lastRenderedPageBreak/>
        <w:t xml:space="preserve">The </w:t>
      </w:r>
      <w:r>
        <w:rPr>
          <w:rFonts w:cs="Times New Roman"/>
          <w:b/>
          <w:bCs/>
          <w:szCs w:val="24"/>
        </w:rPr>
        <w:t>High Court of Delhi in K</w:t>
      </w:r>
      <w:r>
        <w:rPr>
          <w:rFonts w:cs="Times New Roman"/>
          <w:b/>
          <w:bCs/>
          <w:i/>
          <w:iCs/>
          <w:szCs w:val="24"/>
        </w:rPr>
        <w:t xml:space="preserve"> v. Principal Secretary, Health &amp; Family Welfare Department</w:t>
      </w:r>
      <w:r>
        <w:rPr>
          <w:rFonts w:cs="Times New Roman"/>
          <w:szCs w:val="24"/>
        </w:rPr>
        <w:t xml:space="preserve">, acknowledged that there is a conflict between the POCSO Act, the privacy obligation under the Medical Termination of Pregnancy Act, 1971, and minors' reproductive autonomy. If minors under the age of 18 are engaging in consensual sexual activity and seeking a pregnancy termination, the registered medical practitioner (RMP) </w:t>
      </w:r>
      <w:r w:rsidRPr="0010249E">
        <w:rPr>
          <w:rFonts w:cs="Times New Roman"/>
          <w:i/>
          <w:iCs/>
          <w:szCs w:val="24"/>
        </w:rPr>
        <w:t>"must disclose the minor's identity and other personal details in the information provided under Section 19(1) of the POCSO Act only on request of the minor and the guardian of the minor."</w:t>
      </w:r>
    </w:p>
    <w:p w14:paraId="5E6D8DAB" w14:textId="77777777" w:rsidR="008B334B" w:rsidRDefault="008B334B" w:rsidP="008B334B">
      <w:pPr>
        <w:spacing w:line="240" w:lineRule="auto"/>
        <w:jc w:val="both"/>
        <w:rPr>
          <w:rFonts w:cs="Times New Roman"/>
          <w:szCs w:val="24"/>
        </w:rPr>
      </w:pPr>
      <w:r>
        <w:rPr>
          <w:rFonts w:cs="Times New Roman"/>
          <w:szCs w:val="24"/>
        </w:rPr>
        <w:t>The Supreme Court further stated that the medical practitioner shall be immune from disclosing the minor’s identity in any criminal proceedings that may arise as a result of the medical practitioner’s report under Section 19. While this is a step toward securing their access to abortion services, cases of adolescents in consensual relationships who want to keep the pregnancy will be reported in the future.</w:t>
      </w:r>
    </w:p>
    <w:p w14:paraId="2BE0CB50" w14:textId="77777777" w:rsidR="008B334B" w:rsidRDefault="008B334B" w:rsidP="008B334B">
      <w:pPr>
        <w:spacing w:line="240" w:lineRule="auto"/>
        <w:jc w:val="both"/>
        <w:rPr>
          <w:rFonts w:cs="Times New Roman"/>
          <w:szCs w:val="24"/>
        </w:rPr>
      </w:pPr>
      <w:r>
        <w:rPr>
          <w:rFonts w:cs="Times New Roman"/>
          <w:szCs w:val="24"/>
        </w:rPr>
        <w:t xml:space="preserve">These stories demonstrate the POCSO Act's impact on adolescent girls seeking reproductive health services. They emphasize the importance of legal reform and the availability of help-oriented programs to ensure that teenagers can obtain health care without fear of criminal consequences. </w:t>
      </w:r>
    </w:p>
    <w:p w14:paraId="69E48F02" w14:textId="77777777" w:rsidR="008B334B" w:rsidRDefault="008B334B" w:rsidP="008B334B">
      <w:pPr>
        <w:pBdr>
          <w:bottom w:val="single" w:sz="12" w:space="1" w:color="auto"/>
        </w:pBdr>
        <w:spacing w:line="240" w:lineRule="auto"/>
        <w:jc w:val="both"/>
        <w:rPr>
          <w:b/>
          <w:bCs/>
          <w:sz w:val="28"/>
          <w:szCs w:val="28"/>
        </w:rPr>
      </w:pPr>
    </w:p>
    <w:p w14:paraId="004F1C7E" w14:textId="77777777" w:rsidR="008B334B" w:rsidRDefault="008B334B" w:rsidP="008B334B">
      <w:pPr>
        <w:pBdr>
          <w:bottom w:val="single" w:sz="12" w:space="1" w:color="auto"/>
        </w:pBdr>
        <w:spacing w:line="240" w:lineRule="auto"/>
        <w:jc w:val="both"/>
        <w:rPr>
          <w:b/>
          <w:bCs/>
          <w:sz w:val="28"/>
          <w:szCs w:val="28"/>
        </w:rPr>
      </w:pPr>
      <w:r>
        <w:rPr>
          <w:b/>
          <w:bCs/>
          <w:sz w:val="28"/>
          <w:szCs w:val="28"/>
        </w:rPr>
        <w:t>RECCOMENDATIONS AND CONCLUSION</w:t>
      </w:r>
    </w:p>
    <w:p w14:paraId="7604BC4D" w14:textId="77777777" w:rsidR="008B334B" w:rsidRDefault="008B334B" w:rsidP="008B334B">
      <w:pPr>
        <w:spacing w:line="240" w:lineRule="auto"/>
        <w:jc w:val="both"/>
        <w:rPr>
          <w:szCs w:val="24"/>
        </w:rPr>
      </w:pPr>
      <w:r>
        <w:rPr>
          <w:szCs w:val="24"/>
        </w:rPr>
        <w:t>Pregnancies arising out of consensual sexual relations amongst minors should be aborted without the need to report the same to the police, provided the woman wishes not to.</w:t>
      </w:r>
    </w:p>
    <w:p w14:paraId="2EB8CE76" w14:textId="77777777" w:rsidR="008B334B" w:rsidRDefault="008B334B" w:rsidP="008B334B">
      <w:pPr>
        <w:spacing w:line="240" w:lineRule="auto"/>
        <w:jc w:val="both"/>
        <w:rPr>
          <w:szCs w:val="24"/>
        </w:rPr>
      </w:pPr>
      <w:r>
        <w:rPr>
          <w:szCs w:val="24"/>
        </w:rPr>
        <w:t>To ensure that women are not prevented from a safe and secure abortion, the following recommendations ought to be implemented at the earliest.</w:t>
      </w:r>
    </w:p>
    <w:p w14:paraId="02D549BB" w14:textId="77777777" w:rsidR="008B334B" w:rsidRDefault="008B334B" w:rsidP="008B334B">
      <w:pPr>
        <w:pStyle w:val="ListParagraph"/>
        <w:numPr>
          <w:ilvl w:val="0"/>
          <w:numId w:val="3"/>
        </w:numPr>
        <w:spacing w:line="240" w:lineRule="auto"/>
        <w:jc w:val="both"/>
        <w:rPr>
          <w:rFonts w:ascii="Times New Roman" w:hAnsi="Times New Roman" w:cs="Times New Roman"/>
          <w:b/>
          <w:bCs/>
          <w:sz w:val="24"/>
          <w:szCs w:val="24"/>
          <w:u w:val="single"/>
        </w:rPr>
      </w:pPr>
      <w:r w:rsidRPr="0098750A">
        <w:rPr>
          <w:rFonts w:ascii="Times New Roman" w:hAnsi="Times New Roman" w:cs="Times New Roman"/>
          <w:b/>
          <w:bCs/>
          <w:sz w:val="24"/>
          <w:szCs w:val="24"/>
          <w:u w:val="single"/>
        </w:rPr>
        <w:t>Addition of proviso clause to section 19 of POCSO</w:t>
      </w:r>
    </w:p>
    <w:p w14:paraId="4B7A3BA3" w14:textId="19DA8CAC" w:rsidR="008B334B" w:rsidRDefault="008B334B" w:rsidP="008B334B">
      <w:pPr>
        <w:pStyle w:val="ListParagraph"/>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 A proviso should be added under section 19 which describes situations wherein the section won’t apply as it is, such as those cases wherein there is a consensual sexual relation.</w:t>
      </w:r>
    </w:p>
    <w:p w14:paraId="2B4EB89B" w14:textId="77777777" w:rsidR="008B334B" w:rsidRPr="007152DF" w:rsidRDefault="008B334B" w:rsidP="008B334B">
      <w:pPr>
        <w:pStyle w:val="ListParagraph"/>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The use of </w:t>
      </w:r>
      <w:r w:rsidRPr="00A71ADC">
        <w:rPr>
          <w:rFonts w:ascii="Times New Roman" w:hAnsi="Times New Roman" w:cs="Times New Roman"/>
          <w:b/>
          <w:bCs/>
          <w:sz w:val="24"/>
          <w:szCs w:val="24"/>
        </w:rPr>
        <w:t>close-in exceptions</w:t>
      </w:r>
      <w:r w:rsidRPr="00A71ADC">
        <w:rPr>
          <w:rFonts w:ascii="Times New Roman" w:hAnsi="Times New Roman" w:cs="Times New Roman"/>
          <w:sz w:val="24"/>
          <w:szCs w:val="24"/>
        </w:rPr>
        <w:t xml:space="preserve">, commonly referred to as </w:t>
      </w:r>
      <w:r w:rsidRPr="003C4855">
        <w:rPr>
          <w:rFonts w:ascii="Times New Roman" w:hAnsi="Times New Roman" w:cs="Times New Roman"/>
          <w:b/>
          <w:bCs/>
          <w:sz w:val="24"/>
          <w:szCs w:val="24"/>
        </w:rPr>
        <w:t>"Romeo and Juliet laws</w:t>
      </w:r>
      <w:r>
        <w:rPr>
          <w:rFonts w:ascii="Times New Roman" w:hAnsi="Times New Roman" w:cs="Times New Roman"/>
          <w:b/>
          <w:bCs/>
          <w:sz w:val="24"/>
          <w:szCs w:val="24"/>
        </w:rPr>
        <w:t xml:space="preserve">”, </w:t>
      </w:r>
      <w:r w:rsidRPr="00A71ADC">
        <w:rPr>
          <w:rFonts w:ascii="Times New Roman" w:hAnsi="Times New Roman" w:cs="Times New Roman"/>
          <w:sz w:val="24"/>
          <w:szCs w:val="24"/>
        </w:rPr>
        <w:t>should be taken into consideration because the</w:t>
      </w:r>
      <w:r>
        <w:rPr>
          <w:rFonts w:ascii="Times New Roman" w:hAnsi="Times New Roman" w:cs="Times New Roman"/>
          <w:sz w:val="24"/>
          <w:szCs w:val="24"/>
        </w:rPr>
        <w:t>y</w:t>
      </w:r>
      <w:r w:rsidRPr="00A71ADC">
        <w:rPr>
          <w:rFonts w:ascii="Times New Roman" w:hAnsi="Times New Roman" w:cs="Times New Roman"/>
          <w:sz w:val="24"/>
          <w:szCs w:val="24"/>
        </w:rPr>
        <w:t xml:space="preserve"> acknowledge that consensual relationships between adolescents who are close in age may not require the same treatment as predatory or exploitative activities. The court's concern is addressed by these regulations, which also serve to safeguard adolescents involved in consensual partnerships.</w:t>
      </w:r>
      <w:r>
        <w:rPr>
          <w:rFonts w:ascii="Times New Roman" w:hAnsi="Times New Roman" w:cs="Times New Roman"/>
          <w:sz w:val="24"/>
          <w:szCs w:val="24"/>
        </w:rPr>
        <w:t xml:space="preserve"> </w:t>
      </w:r>
    </w:p>
    <w:p w14:paraId="060CDB5E" w14:textId="77777777" w:rsidR="008B334B" w:rsidRPr="0098750A" w:rsidRDefault="008B334B" w:rsidP="008B334B">
      <w:pPr>
        <w:spacing w:line="240" w:lineRule="auto"/>
        <w:jc w:val="both"/>
        <w:rPr>
          <w:rFonts w:cs="Times New Roman"/>
          <w:b/>
          <w:bCs/>
          <w:szCs w:val="24"/>
        </w:rPr>
      </w:pPr>
    </w:p>
    <w:p w14:paraId="36485C72" w14:textId="77777777" w:rsidR="008B334B" w:rsidRDefault="008B334B" w:rsidP="008B334B">
      <w:pPr>
        <w:pStyle w:val="ListParagraph"/>
        <w:numPr>
          <w:ilvl w:val="0"/>
          <w:numId w:val="3"/>
        </w:numPr>
        <w:spacing w:line="240" w:lineRule="auto"/>
        <w:jc w:val="both"/>
        <w:rPr>
          <w:rFonts w:ascii="Times New Roman" w:hAnsi="Times New Roman" w:cs="Times New Roman"/>
          <w:b/>
          <w:bCs/>
          <w:sz w:val="24"/>
          <w:szCs w:val="24"/>
          <w:u w:val="single"/>
        </w:rPr>
      </w:pPr>
      <w:r w:rsidRPr="0098750A">
        <w:rPr>
          <w:rFonts w:ascii="Times New Roman" w:hAnsi="Times New Roman" w:cs="Times New Roman"/>
          <w:b/>
          <w:bCs/>
          <w:sz w:val="24"/>
          <w:szCs w:val="24"/>
          <w:u w:val="single"/>
        </w:rPr>
        <w:t>Amendment to privacy clause under section 5A of MTP Act</w:t>
      </w:r>
    </w:p>
    <w:p w14:paraId="110F5D34" w14:textId="008217E0" w:rsidR="008B334B" w:rsidRDefault="008B334B" w:rsidP="008B334B">
      <w:pPr>
        <w:pStyle w:val="ListParagraph"/>
        <w:spacing w:line="240" w:lineRule="auto"/>
        <w:jc w:val="both"/>
        <w:rPr>
          <w:rFonts w:ascii="Times New Roman" w:hAnsi="Times New Roman" w:cs="Times New Roman"/>
          <w:sz w:val="24"/>
          <w:szCs w:val="24"/>
        </w:rPr>
      </w:pPr>
      <w:r>
        <w:rPr>
          <w:rFonts w:ascii="Times New Roman" w:hAnsi="Times New Roman" w:cs="Times New Roman"/>
          <w:sz w:val="24"/>
          <w:szCs w:val="24"/>
        </w:rPr>
        <w:t>The current provision under section 5A only mentions that the medical practitioner has to maintain confidentiality about the patient.</w:t>
      </w:r>
    </w:p>
    <w:p w14:paraId="15775AED" w14:textId="77777777" w:rsidR="008B334B" w:rsidRDefault="008B334B" w:rsidP="008B334B">
      <w:pPr>
        <w:pStyle w:val="ListParagraph"/>
        <w:spacing w:line="240" w:lineRule="auto"/>
        <w:jc w:val="both"/>
        <w:rPr>
          <w:rFonts w:ascii="Times New Roman" w:hAnsi="Times New Roman" w:cs="Times New Roman"/>
          <w:sz w:val="24"/>
          <w:szCs w:val="24"/>
        </w:rPr>
      </w:pPr>
      <w:r>
        <w:rPr>
          <w:rFonts w:ascii="Times New Roman" w:hAnsi="Times New Roman" w:cs="Times New Roman"/>
          <w:sz w:val="24"/>
          <w:szCs w:val="24"/>
        </w:rPr>
        <w:t>It should be amended to include other members like nurses, registrars, clinical and admin staff</w:t>
      </w:r>
      <w:bookmarkEnd w:id="2"/>
      <w:r>
        <w:rPr>
          <w:rFonts w:ascii="Times New Roman" w:hAnsi="Times New Roman" w:cs="Times New Roman"/>
          <w:sz w:val="24"/>
          <w:szCs w:val="24"/>
        </w:rPr>
        <w:t>.</w:t>
      </w:r>
    </w:p>
    <w:p w14:paraId="1EE7F112" w14:textId="77777777" w:rsidR="008B334B" w:rsidRPr="00B336FE" w:rsidRDefault="008B334B" w:rsidP="008B334B">
      <w:pPr>
        <w:pStyle w:val="ListParagraph"/>
        <w:spacing w:line="240" w:lineRule="auto"/>
        <w:jc w:val="both"/>
        <w:rPr>
          <w:rFonts w:ascii="Times New Roman" w:hAnsi="Times New Roman" w:cs="Times New Roman"/>
          <w:b/>
          <w:bCs/>
          <w:sz w:val="24"/>
          <w:szCs w:val="24"/>
          <w:u w:val="single"/>
        </w:rPr>
      </w:pPr>
    </w:p>
    <w:p w14:paraId="4317F124" w14:textId="77777777" w:rsidR="008B334B" w:rsidRPr="00EF7F78" w:rsidRDefault="008B334B" w:rsidP="008B334B">
      <w:pPr>
        <w:pStyle w:val="ListParagraph"/>
        <w:numPr>
          <w:ilvl w:val="0"/>
          <w:numId w:val="3"/>
        </w:numPr>
        <w:spacing w:line="240" w:lineRule="auto"/>
        <w:jc w:val="both"/>
        <w:rPr>
          <w:rFonts w:ascii="Times New Roman" w:hAnsi="Times New Roman" w:cs="Times New Roman"/>
          <w:b/>
          <w:bCs/>
          <w:sz w:val="24"/>
          <w:szCs w:val="24"/>
          <w:u w:val="single"/>
        </w:rPr>
      </w:pPr>
      <w:r w:rsidRPr="00EF7F78">
        <w:rPr>
          <w:rFonts w:ascii="Times New Roman" w:hAnsi="Times New Roman" w:cs="Times New Roman"/>
          <w:b/>
          <w:bCs/>
          <w:sz w:val="24"/>
          <w:szCs w:val="24"/>
          <w:u w:val="single"/>
        </w:rPr>
        <w:t>Reviewing age of consent</w:t>
      </w:r>
    </w:p>
    <w:p w14:paraId="088AD55D" w14:textId="77777777" w:rsidR="008B334B" w:rsidRPr="00EF7F78" w:rsidRDefault="008B334B" w:rsidP="008B334B">
      <w:pPr>
        <w:pStyle w:val="ListParagraph"/>
        <w:spacing w:line="240" w:lineRule="auto"/>
        <w:jc w:val="both"/>
        <w:rPr>
          <w:rFonts w:ascii="Times New Roman" w:hAnsi="Times New Roman" w:cs="Times New Roman"/>
          <w:sz w:val="24"/>
          <w:szCs w:val="24"/>
        </w:rPr>
      </w:pPr>
      <w:r w:rsidRPr="00EF7F78">
        <w:rPr>
          <w:rFonts w:ascii="Times New Roman" w:hAnsi="Times New Roman" w:cs="Times New Roman"/>
          <w:sz w:val="24"/>
          <w:szCs w:val="24"/>
        </w:rPr>
        <w:t xml:space="preserve">The age of consent refers to the minimum age that is authorized by the law to engage in sexual relations. It is 18 years for both men and women in India. However, many countries have the age of consent at 16 years. By reducing the age to 16 years of age, </w:t>
      </w:r>
      <w:r w:rsidRPr="00EF7F78">
        <w:rPr>
          <w:rFonts w:ascii="Times New Roman" w:hAnsi="Times New Roman" w:cs="Times New Roman"/>
          <w:sz w:val="24"/>
          <w:szCs w:val="24"/>
        </w:rPr>
        <w:lastRenderedPageBreak/>
        <w:t xml:space="preserve">consensual sexual relations amongst adolescents would not be a criminal offence thereby </w:t>
      </w:r>
      <w:r w:rsidRPr="00EF7F78">
        <w:rPr>
          <w:rFonts w:ascii="Times New Roman" w:hAnsi="Times New Roman" w:cs="Times New Roman"/>
          <w:b/>
          <w:bCs/>
          <w:sz w:val="24"/>
          <w:szCs w:val="24"/>
        </w:rPr>
        <w:t>significantly reducing the burden of pending cases</w:t>
      </w:r>
      <w:r w:rsidRPr="00EF7F78">
        <w:rPr>
          <w:rFonts w:ascii="Times New Roman" w:hAnsi="Times New Roman" w:cs="Times New Roman"/>
          <w:sz w:val="24"/>
          <w:szCs w:val="24"/>
        </w:rPr>
        <w:t xml:space="preserve">. </w:t>
      </w:r>
    </w:p>
    <w:p w14:paraId="5127F7BF" w14:textId="77777777" w:rsidR="008B334B" w:rsidRPr="00EF7F78" w:rsidRDefault="008B334B" w:rsidP="008B334B">
      <w:pPr>
        <w:pStyle w:val="ListParagraph"/>
        <w:spacing w:line="240" w:lineRule="auto"/>
        <w:jc w:val="both"/>
        <w:rPr>
          <w:rFonts w:ascii="Times New Roman" w:hAnsi="Times New Roman" w:cs="Times New Roman"/>
          <w:sz w:val="24"/>
          <w:szCs w:val="24"/>
        </w:rPr>
      </w:pPr>
    </w:p>
    <w:p w14:paraId="0558459D" w14:textId="77777777" w:rsidR="008B334B" w:rsidRPr="00EF7F78" w:rsidRDefault="008B334B" w:rsidP="008B334B">
      <w:pPr>
        <w:pStyle w:val="ListParagraph"/>
        <w:numPr>
          <w:ilvl w:val="0"/>
          <w:numId w:val="3"/>
        </w:numPr>
        <w:spacing w:line="240" w:lineRule="auto"/>
        <w:jc w:val="both"/>
        <w:rPr>
          <w:rFonts w:ascii="Times New Roman" w:hAnsi="Times New Roman" w:cs="Times New Roman"/>
          <w:b/>
          <w:bCs/>
          <w:sz w:val="24"/>
          <w:szCs w:val="24"/>
          <w:u w:val="single"/>
        </w:rPr>
      </w:pPr>
      <w:r w:rsidRPr="00EF7F78">
        <w:rPr>
          <w:rFonts w:ascii="Times New Roman" w:hAnsi="Times New Roman" w:cs="Times New Roman"/>
          <w:b/>
          <w:bCs/>
          <w:sz w:val="24"/>
          <w:szCs w:val="24"/>
          <w:u w:val="single"/>
        </w:rPr>
        <w:t xml:space="preserve">Robust Reporting Mechanism and Comprehensive Sex Education </w:t>
      </w:r>
    </w:p>
    <w:p w14:paraId="267348BE" w14:textId="77777777" w:rsidR="008B334B" w:rsidRPr="00EF7F78" w:rsidRDefault="008B334B" w:rsidP="008B334B">
      <w:pPr>
        <w:pStyle w:val="ListParagraph"/>
        <w:spacing w:line="240" w:lineRule="auto"/>
        <w:jc w:val="both"/>
        <w:rPr>
          <w:rFonts w:ascii="Times New Roman" w:hAnsi="Times New Roman" w:cs="Times New Roman"/>
          <w:sz w:val="24"/>
          <w:szCs w:val="24"/>
        </w:rPr>
      </w:pPr>
      <w:r w:rsidRPr="00EF7F78">
        <w:rPr>
          <w:rFonts w:ascii="Times New Roman" w:hAnsi="Times New Roman" w:cs="Times New Roman"/>
          <w:sz w:val="24"/>
          <w:szCs w:val="24"/>
        </w:rPr>
        <w:t>Educating the youth is very important to ensure that they take well-informed decisions. Having a comprehensive sex education in place is crucial to ensure there is no abuse of the law and unnecessary legal suits.</w:t>
      </w:r>
    </w:p>
    <w:p w14:paraId="2FBA570C" w14:textId="77777777" w:rsidR="008B334B" w:rsidRPr="00EF7F78" w:rsidRDefault="008B334B" w:rsidP="008B334B">
      <w:pPr>
        <w:pStyle w:val="ListParagraph"/>
        <w:spacing w:line="240" w:lineRule="auto"/>
        <w:jc w:val="both"/>
        <w:rPr>
          <w:rFonts w:ascii="Times New Roman" w:hAnsi="Times New Roman" w:cs="Times New Roman"/>
          <w:sz w:val="24"/>
          <w:szCs w:val="24"/>
        </w:rPr>
      </w:pPr>
      <w:r w:rsidRPr="00EF7F78">
        <w:rPr>
          <w:rFonts w:ascii="Times New Roman" w:hAnsi="Times New Roman" w:cs="Times New Roman"/>
          <w:sz w:val="24"/>
          <w:szCs w:val="24"/>
        </w:rPr>
        <w:t xml:space="preserve">Reporting mechanisms should be in place with clear guidelines for different kinds of situations. </w:t>
      </w:r>
    </w:p>
    <w:p w14:paraId="1AAA3FC7" w14:textId="77777777" w:rsidR="008B334B" w:rsidRPr="00EF7F78" w:rsidRDefault="008B334B" w:rsidP="008B334B">
      <w:pPr>
        <w:pStyle w:val="ListParagraph"/>
        <w:spacing w:line="240" w:lineRule="auto"/>
        <w:jc w:val="both"/>
        <w:rPr>
          <w:rFonts w:ascii="Times New Roman" w:hAnsi="Times New Roman" w:cs="Times New Roman"/>
          <w:sz w:val="24"/>
          <w:szCs w:val="24"/>
        </w:rPr>
      </w:pPr>
    </w:p>
    <w:p w14:paraId="6C7788FE" w14:textId="77777777" w:rsidR="008B334B" w:rsidRPr="00EF7F78" w:rsidRDefault="008B334B" w:rsidP="008B334B">
      <w:pPr>
        <w:pStyle w:val="ListParagraph"/>
        <w:spacing w:line="240" w:lineRule="auto"/>
        <w:jc w:val="both"/>
        <w:rPr>
          <w:rFonts w:ascii="Times New Roman" w:hAnsi="Times New Roman" w:cs="Times New Roman"/>
          <w:sz w:val="24"/>
          <w:szCs w:val="24"/>
        </w:rPr>
      </w:pPr>
    </w:p>
    <w:p w14:paraId="40CF65BE" w14:textId="77777777" w:rsidR="008B334B" w:rsidRDefault="008B334B" w:rsidP="008B334B">
      <w:pPr>
        <w:pStyle w:val="ListParagraph"/>
        <w:spacing w:line="240" w:lineRule="auto"/>
        <w:jc w:val="both"/>
        <w:rPr>
          <w:rFonts w:ascii="Times New Roman" w:hAnsi="Times New Roman" w:cs="Times New Roman"/>
          <w:sz w:val="24"/>
          <w:szCs w:val="24"/>
        </w:rPr>
      </w:pPr>
    </w:p>
    <w:p w14:paraId="34E161CB" w14:textId="77777777" w:rsidR="008B334B" w:rsidRDefault="008B334B" w:rsidP="008B334B">
      <w:pPr>
        <w:pStyle w:val="ListParagraph"/>
        <w:spacing w:line="240" w:lineRule="auto"/>
        <w:jc w:val="both"/>
        <w:rPr>
          <w:rFonts w:ascii="Times New Roman" w:hAnsi="Times New Roman" w:cs="Times New Roman"/>
          <w:sz w:val="24"/>
          <w:szCs w:val="24"/>
        </w:rPr>
      </w:pPr>
    </w:p>
    <w:p w14:paraId="2E8EC775" w14:textId="77777777" w:rsidR="008B334B" w:rsidRPr="00EF7F78" w:rsidRDefault="008B334B" w:rsidP="008B334B">
      <w:pPr>
        <w:pStyle w:val="ListParagraph"/>
        <w:spacing w:line="240" w:lineRule="auto"/>
        <w:jc w:val="both"/>
        <w:rPr>
          <w:rFonts w:ascii="Times New Roman" w:hAnsi="Times New Roman" w:cs="Times New Roman"/>
          <w:sz w:val="24"/>
          <w:szCs w:val="24"/>
        </w:rPr>
      </w:pPr>
    </w:p>
    <w:p w14:paraId="6F7F1265" w14:textId="77777777" w:rsidR="008B334B" w:rsidRPr="00EF7F78" w:rsidRDefault="008B334B" w:rsidP="008B334B">
      <w:pPr>
        <w:spacing w:line="240" w:lineRule="auto"/>
        <w:jc w:val="both"/>
        <w:rPr>
          <w:rFonts w:cs="Times New Roman"/>
          <w:szCs w:val="24"/>
        </w:rPr>
      </w:pPr>
    </w:p>
    <w:p w14:paraId="78F1ADDD" w14:textId="77777777" w:rsidR="008B334B" w:rsidRPr="00EF7F78" w:rsidRDefault="008B334B" w:rsidP="008B334B">
      <w:pPr>
        <w:pBdr>
          <w:bottom w:val="single" w:sz="12" w:space="1" w:color="auto"/>
        </w:pBdr>
        <w:spacing w:line="240" w:lineRule="auto"/>
        <w:jc w:val="both"/>
        <w:rPr>
          <w:rFonts w:cs="Times New Roman"/>
          <w:b/>
          <w:bCs/>
          <w:szCs w:val="24"/>
        </w:rPr>
      </w:pPr>
      <w:r w:rsidRPr="00EF7F78">
        <w:rPr>
          <w:rFonts w:cs="Times New Roman"/>
          <w:b/>
          <w:bCs/>
          <w:szCs w:val="24"/>
        </w:rPr>
        <w:t>REFERENCES</w:t>
      </w:r>
    </w:p>
    <w:p w14:paraId="6AA7FD2E" w14:textId="77777777" w:rsidR="008B334B" w:rsidRPr="00EF7F78" w:rsidRDefault="008B334B" w:rsidP="008B334B">
      <w:pPr>
        <w:pStyle w:val="ListParagraph"/>
        <w:numPr>
          <w:ilvl w:val="0"/>
          <w:numId w:val="1"/>
        </w:numPr>
        <w:spacing w:line="240" w:lineRule="auto"/>
        <w:jc w:val="both"/>
        <w:rPr>
          <w:rFonts w:ascii="Times New Roman" w:hAnsi="Times New Roman" w:cs="Times New Roman"/>
          <w:sz w:val="24"/>
          <w:szCs w:val="24"/>
        </w:rPr>
      </w:pPr>
      <w:r w:rsidRPr="00EF7F78">
        <w:rPr>
          <w:rFonts w:ascii="Times New Roman" w:hAnsi="Times New Roman" w:cs="Times New Roman"/>
          <w:sz w:val="24"/>
          <w:szCs w:val="24"/>
        </w:rPr>
        <w:t xml:space="preserve">Section 5A, Medical Termination of Pregnancy, 1971, </w:t>
      </w:r>
      <w:hyperlink r:id="rId8" w:history="1">
        <w:r w:rsidRPr="00EF7F78">
          <w:rPr>
            <w:rStyle w:val="Hyperlink"/>
            <w:rFonts w:ascii="Times New Roman" w:hAnsi="Times New Roman" w:cs="Times New Roman"/>
            <w:sz w:val="24"/>
            <w:szCs w:val="24"/>
          </w:rPr>
          <w:t>https://www.indiacode.nic.in/bitstream/123456789/15389/1/the_medical_termination_of_pregnancy_act%2C_1971.pdf</w:t>
        </w:r>
      </w:hyperlink>
      <w:r w:rsidRPr="00EF7F78">
        <w:rPr>
          <w:rFonts w:ascii="Times New Roman" w:hAnsi="Times New Roman" w:cs="Times New Roman"/>
          <w:sz w:val="24"/>
          <w:szCs w:val="24"/>
        </w:rPr>
        <w:t xml:space="preserve"> </w:t>
      </w:r>
    </w:p>
    <w:p w14:paraId="49A8BE54" w14:textId="77777777" w:rsidR="008B334B" w:rsidRPr="00EF7F78" w:rsidRDefault="008B334B" w:rsidP="008B334B">
      <w:pPr>
        <w:pStyle w:val="ListParagraph"/>
        <w:numPr>
          <w:ilvl w:val="0"/>
          <w:numId w:val="1"/>
        </w:numPr>
        <w:spacing w:line="240" w:lineRule="auto"/>
        <w:jc w:val="both"/>
        <w:rPr>
          <w:rFonts w:ascii="Times New Roman" w:hAnsi="Times New Roman" w:cs="Times New Roman"/>
          <w:sz w:val="24"/>
          <w:szCs w:val="24"/>
        </w:rPr>
      </w:pPr>
      <w:r w:rsidRPr="00EF7F78">
        <w:rPr>
          <w:rFonts w:ascii="Times New Roman" w:hAnsi="Times New Roman" w:cs="Times New Roman"/>
          <w:sz w:val="24"/>
          <w:szCs w:val="24"/>
        </w:rPr>
        <w:t xml:space="preserve">  Article 21, CONSTITUTION OF INDIA, </w:t>
      </w:r>
      <w:hyperlink r:id="rId9" w:history="1">
        <w:r w:rsidRPr="00EF7F78">
          <w:rPr>
            <w:rStyle w:val="Hyperlink"/>
            <w:rFonts w:ascii="Times New Roman" w:hAnsi="Times New Roman" w:cs="Times New Roman"/>
            <w:sz w:val="24"/>
            <w:szCs w:val="24"/>
          </w:rPr>
          <w:t>https://legislative.gov.in/constitution-of-india/</w:t>
        </w:r>
      </w:hyperlink>
      <w:r w:rsidRPr="00EF7F78">
        <w:rPr>
          <w:rFonts w:ascii="Times New Roman" w:hAnsi="Times New Roman" w:cs="Times New Roman"/>
          <w:sz w:val="24"/>
          <w:szCs w:val="24"/>
        </w:rPr>
        <w:t xml:space="preserve"> </w:t>
      </w:r>
    </w:p>
    <w:p w14:paraId="699A7694" w14:textId="77777777" w:rsidR="008B334B" w:rsidRPr="00EF7F78" w:rsidRDefault="008B334B" w:rsidP="008B334B">
      <w:pPr>
        <w:pStyle w:val="ListParagraph"/>
        <w:numPr>
          <w:ilvl w:val="0"/>
          <w:numId w:val="1"/>
        </w:numPr>
        <w:spacing w:line="240" w:lineRule="auto"/>
        <w:jc w:val="both"/>
        <w:rPr>
          <w:rFonts w:ascii="Times New Roman" w:hAnsi="Times New Roman" w:cs="Times New Roman"/>
          <w:sz w:val="24"/>
          <w:szCs w:val="24"/>
        </w:rPr>
      </w:pPr>
      <w:r w:rsidRPr="00EF7F78">
        <w:rPr>
          <w:rFonts w:ascii="Times New Roman" w:hAnsi="Times New Roman" w:cs="Times New Roman"/>
          <w:sz w:val="24"/>
          <w:szCs w:val="24"/>
        </w:rPr>
        <w:t xml:space="preserve">  Council of Europe Convention on the Protection of Children against Sexual</w:t>
      </w:r>
    </w:p>
    <w:p w14:paraId="65C3F257" w14:textId="77777777" w:rsidR="008B334B" w:rsidRPr="00EF7F78" w:rsidRDefault="008B334B" w:rsidP="008B334B">
      <w:pPr>
        <w:pStyle w:val="ListParagraph"/>
        <w:numPr>
          <w:ilvl w:val="0"/>
          <w:numId w:val="1"/>
        </w:numPr>
        <w:spacing w:line="240" w:lineRule="auto"/>
        <w:jc w:val="both"/>
        <w:rPr>
          <w:rFonts w:ascii="Times New Roman" w:hAnsi="Times New Roman" w:cs="Times New Roman"/>
          <w:sz w:val="24"/>
          <w:szCs w:val="24"/>
        </w:rPr>
      </w:pPr>
      <w:r w:rsidRPr="00EF7F78">
        <w:rPr>
          <w:rFonts w:ascii="Times New Roman" w:hAnsi="Times New Roman" w:cs="Times New Roman"/>
          <w:sz w:val="24"/>
          <w:szCs w:val="24"/>
        </w:rPr>
        <w:t xml:space="preserve">Exploitation and Sexual Abuse, </w:t>
      </w:r>
      <w:hyperlink r:id="rId10" w:history="1">
        <w:r w:rsidRPr="00EF7F78">
          <w:rPr>
            <w:rStyle w:val="Hyperlink"/>
            <w:rFonts w:ascii="Times New Roman" w:hAnsi="Times New Roman" w:cs="Times New Roman"/>
            <w:sz w:val="24"/>
            <w:szCs w:val="24"/>
          </w:rPr>
          <w:t>https://rm.coe.int/1680084822</w:t>
        </w:r>
      </w:hyperlink>
      <w:r w:rsidRPr="00EF7F78">
        <w:rPr>
          <w:rFonts w:ascii="Times New Roman" w:hAnsi="Times New Roman" w:cs="Times New Roman"/>
          <w:sz w:val="24"/>
          <w:szCs w:val="24"/>
        </w:rPr>
        <w:t xml:space="preserve"> </w:t>
      </w:r>
    </w:p>
    <w:p w14:paraId="2934E6FF" w14:textId="77777777" w:rsidR="008B334B" w:rsidRPr="00EF7F78" w:rsidRDefault="008B334B" w:rsidP="008B334B">
      <w:pPr>
        <w:pStyle w:val="ListParagraph"/>
        <w:numPr>
          <w:ilvl w:val="0"/>
          <w:numId w:val="1"/>
        </w:numPr>
        <w:spacing w:line="240" w:lineRule="auto"/>
        <w:jc w:val="both"/>
        <w:rPr>
          <w:rFonts w:ascii="Times New Roman" w:hAnsi="Times New Roman" w:cs="Times New Roman"/>
          <w:sz w:val="24"/>
          <w:szCs w:val="24"/>
        </w:rPr>
      </w:pPr>
      <w:r w:rsidRPr="00EF7F78">
        <w:rPr>
          <w:rFonts w:ascii="Times New Roman" w:hAnsi="Times New Roman" w:cs="Times New Roman"/>
          <w:sz w:val="24"/>
          <w:szCs w:val="24"/>
        </w:rPr>
        <w:t xml:space="preserve">  Optional Protocol to the Convention on the Rights of the Child on the sale of children, child prostitution and child pornography, </w:t>
      </w:r>
      <w:hyperlink r:id="rId11" w:history="1">
        <w:r w:rsidRPr="00EF7F78">
          <w:rPr>
            <w:rStyle w:val="Hyperlink"/>
            <w:rFonts w:ascii="Times New Roman" w:hAnsi="Times New Roman" w:cs="Times New Roman"/>
            <w:sz w:val="24"/>
            <w:szCs w:val="24"/>
          </w:rPr>
          <w:t>https://www.ohchr.org/en/instruments-mechanisms/instruments/optional-protocol-convention-rights-child-sale-children-child</w:t>
        </w:r>
      </w:hyperlink>
      <w:r w:rsidRPr="00EF7F78">
        <w:rPr>
          <w:rFonts w:ascii="Times New Roman" w:hAnsi="Times New Roman" w:cs="Times New Roman"/>
          <w:sz w:val="24"/>
          <w:szCs w:val="24"/>
        </w:rPr>
        <w:t xml:space="preserve">  </w:t>
      </w:r>
    </w:p>
    <w:p w14:paraId="6D8E93FC" w14:textId="77777777" w:rsidR="008B334B" w:rsidRPr="00EF7F78" w:rsidRDefault="008B334B" w:rsidP="008B334B">
      <w:pPr>
        <w:pStyle w:val="ListParagraph"/>
        <w:numPr>
          <w:ilvl w:val="0"/>
          <w:numId w:val="1"/>
        </w:numPr>
        <w:spacing w:line="240" w:lineRule="auto"/>
        <w:jc w:val="both"/>
        <w:rPr>
          <w:rFonts w:ascii="Times New Roman" w:hAnsi="Times New Roman" w:cs="Times New Roman"/>
          <w:sz w:val="24"/>
          <w:szCs w:val="24"/>
        </w:rPr>
      </w:pPr>
      <w:r w:rsidRPr="00EF7F78">
        <w:rPr>
          <w:rFonts w:ascii="Times New Roman" w:hAnsi="Times New Roman" w:cs="Times New Roman"/>
          <w:sz w:val="24"/>
          <w:szCs w:val="24"/>
        </w:rPr>
        <w:t xml:space="preserve">  Section 19, The Protection of Children from Sexual Offences Act, 2012,  </w:t>
      </w:r>
      <w:hyperlink r:id="rId12" w:history="1">
        <w:r w:rsidRPr="00EF7F78">
          <w:rPr>
            <w:rStyle w:val="Hyperlink"/>
            <w:rFonts w:ascii="Times New Roman" w:hAnsi="Times New Roman" w:cs="Times New Roman"/>
            <w:sz w:val="24"/>
            <w:szCs w:val="24"/>
          </w:rPr>
          <w:t>https://www.indiacode.nic.in/bitstream/123456789/9318/1/sexualoffencea2012-32.pdf</w:t>
        </w:r>
      </w:hyperlink>
      <w:r w:rsidRPr="00EF7F78">
        <w:rPr>
          <w:rFonts w:ascii="Times New Roman" w:hAnsi="Times New Roman" w:cs="Times New Roman"/>
          <w:sz w:val="24"/>
          <w:szCs w:val="24"/>
        </w:rPr>
        <w:t xml:space="preserve"> </w:t>
      </w:r>
    </w:p>
    <w:p w14:paraId="11D0121A" w14:textId="77777777" w:rsidR="008B334B" w:rsidRPr="00EF7F78" w:rsidRDefault="008B334B" w:rsidP="008B334B">
      <w:pPr>
        <w:pStyle w:val="ListParagraph"/>
        <w:numPr>
          <w:ilvl w:val="0"/>
          <w:numId w:val="1"/>
        </w:numPr>
        <w:spacing w:line="240" w:lineRule="auto"/>
        <w:jc w:val="both"/>
        <w:rPr>
          <w:rFonts w:ascii="Times New Roman" w:hAnsi="Times New Roman" w:cs="Times New Roman"/>
          <w:sz w:val="24"/>
          <w:szCs w:val="24"/>
        </w:rPr>
      </w:pPr>
      <w:r w:rsidRPr="00EF7F78">
        <w:rPr>
          <w:rFonts w:ascii="Times New Roman" w:hAnsi="Times New Roman" w:cs="Times New Roman"/>
          <w:sz w:val="24"/>
          <w:szCs w:val="24"/>
        </w:rPr>
        <w:t xml:space="preserve">  Section 21, The Protection of Children from Sexual Offences Act, 2012,  </w:t>
      </w:r>
      <w:hyperlink r:id="rId13" w:history="1">
        <w:r w:rsidRPr="00EF7F78">
          <w:rPr>
            <w:rStyle w:val="Hyperlink"/>
            <w:rFonts w:ascii="Times New Roman" w:hAnsi="Times New Roman" w:cs="Times New Roman"/>
            <w:sz w:val="24"/>
            <w:szCs w:val="24"/>
          </w:rPr>
          <w:t>https://www.indiacode.nic.in/bitstream/123456789/9318/1/sexualoffencea2012-32.pdf</w:t>
        </w:r>
      </w:hyperlink>
      <w:r w:rsidRPr="00EF7F78">
        <w:rPr>
          <w:rFonts w:ascii="Times New Roman" w:hAnsi="Times New Roman" w:cs="Times New Roman"/>
          <w:sz w:val="24"/>
          <w:szCs w:val="24"/>
        </w:rPr>
        <w:t xml:space="preserve"> </w:t>
      </w:r>
    </w:p>
    <w:p w14:paraId="7653241E" w14:textId="77777777" w:rsidR="008B334B" w:rsidRPr="00EF7F78" w:rsidRDefault="008B334B" w:rsidP="008B334B">
      <w:pPr>
        <w:pStyle w:val="ListParagraph"/>
        <w:numPr>
          <w:ilvl w:val="0"/>
          <w:numId w:val="1"/>
        </w:numPr>
        <w:spacing w:line="240" w:lineRule="auto"/>
        <w:jc w:val="both"/>
        <w:rPr>
          <w:rFonts w:ascii="Times New Roman" w:hAnsi="Times New Roman" w:cs="Times New Roman"/>
          <w:sz w:val="24"/>
          <w:szCs w:val="24"/>
        </w:rPr>
      </w:pPr>
      <w:r w:rsidRPr="00EF7F78">
        <w:rPr>
          <w:rFonts w:ascii="Times New Roman" w:hAnsi="Times New Roman" w:cs="Times New Roman"/>
          <w:sz w:val="24"/>
          <w:szCs w:val="24"/>
        </w:rPr>
        <w:t>K. v. Principal Secretary, Health &amp; Family Welfare Department, W.P. (C) 13479/2022</w:t>
      </w:r>
    </w:p>
    <w:p w14:paraId="6E9D8756" w14:textId="77777777" w:rsidR="008B334B" w:rsidRPr="00EF7F78" w:rsidRDefault="008B334B" w:rsidP="008B334B">
      <w:pPr>
        <w:pStyle w:val="ListParagraph"/>
        <w:numPr>
          <w:ilvl w:val="0"/>
          <w:numId w:val="1"/>
        </w:numPr>
        <w:spacing w:line="240" w:lineRule="auto"/>
        <w:jc w:val="both"/>
        <w:rPr>
          <w:rFonts w:ascii="Times New Roman" w:hAnsi="Times New Roman" w:cs="Times New Roman"/>
          <w:sz w:val="24"/>
          <w:szCs w:val="24"/>
        </w:rPr>
      </w:pPr>
      <w:r w:rsidRPr="00EF7F78">
        <w:rPr>
          <w:rFonts w:ascii="Times New Roman" w:hAnsi="Times New Roman" w:cs="Times New Roman"/>
          <w:sz w:val="24"/>
          <w:szCs w:val="24"/>
        </w:rPr>
        <w:t xml:space="preserve"> X v. Principal Secretary, Health and Family Welfare Department, Govt. of NCT of Delhi and Another , Civil Appeal No. 5802 of 2022 </w:t>
      </w:r>
    </w:p>
    <w:p w14:paraId="2C5DD293" w14:textId="77777777" w:rsidR="005B5A8C" w:rsidRDefault="005B5A8C" w:rsidP="008B334B">
      <w:pPr>
        <w:spacing w:line="240" w:lineRule="auto"/>
      </w:pPr>
    </w:p>
    <w:sectPr w:rsidR="005B5A8C" w:rsidSect="008B334B">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04D4B5" w14:textId="77777777" w:rsidR="00C11721" w:rsidRDefault="00C11721" w:rsidP="008B334B">
      <w:pPr>
        <w:spacing w:after="0" w:line="240" w:lineRule="auto"/>
      </w:pPr>
      <w:r>
        <w:separator/>
      </w:r>
    </w:p>
  </w:endnote>
  <w:endnote w:type="continuationSeparator" w:id="0">
    <w:p w14:paraId="75F061C2" w14:textId="77777777" w:rsidR="00C11721" w:rsidRDefault="00C11721" w:rsidP="008B33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A65BFF" w14:textId="77777777" w:rsidR="00C11721" w:rsidRDefault="00C11721" w:rsidP="008B334B">
      <w:pPr>
        <w:spacing w:after="0" w:line="240" w:lineRule="auto"/>
      </w:pPr>
      <w:r>
        <w:separator/>
      </w:r>
    </w:p>
  </w:footnote>
  <w:footnote w:type="continuationSeparator" w:id="0">
    <w:p w14:paraId="792C92CA" w14:textId="77777777" w:rsidR="00C11721" w:rsidRDefault="00C11721" w:rsidP="008B334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1D6405"/>
    <w:multiLevelType w:val="hybridMultilevel"/>
    <w:tmpl w:val="9AA8A4C8"/>
    <w:lvl w:ilvl="0" w:tplc="8A86C26E">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0A311F9E"/>
    <w:multiLevelType w:val="hybridMultilevel"/>
    <w:tmpl w:val="A23A2B78"/>
    <w:lvl w:ilvl="0" w:tplc="0282995A">
      <w:start w:val="1"/>
      <w:numFmt w:val="lowerRoman"/>
      <w:lvlText w:val="%1."/>
      <w:lvlJc w:val="right"/>
      <w:pPr>
        <w:ind w:left="720" w:hanging="360"/>
      </w:pPr>
      <w:rPr>
        <w:rFonts w:hint="default"/>
        <w:b/>
        <w:bCs/>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218A728C"/>
    <w:multiLevelType w:val="hybridMultilevel"/>
    <w:tmpl w:val="195EA19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16cid:durableId="164010862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627200891">
    <w:abstractNumId w:val="1"/>
  </w:num>
  <w:num w:numId="3" w16cid:durableId="73081390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334B"/>
    <w:rsid w:val="00263F54"/>
    <w:rsid w:val="0045228E"/>
    <w:rsid w:val="004B3D33"/>
    <w:rsid w:val="004F6044"/>
    <w:rsid w:val="005B5A8C"/>
    <w:rsid w:val="00785497"/>
    <w:rsid w:val="007A6D64"/>
    <w:rsid w:val="0086163C"/>
    <w:rsid w:val="008B334B"/>
    <w:rsid w:val="00BE0936"/>
    <w:rsid w:val="00C11721"/>
    <w:rsid w:val="00E064CB"/>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31F40A"/>
  <w15:chartTrackingRefBased/>
  <w15:docId w15:val="{3F348337-17AD-47C4-8B43-9B740C3BAD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N"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B334B"/>
    <w:rPr>
      <w:rFonts w:ascii="Times New Roman" w:hAnsi="Times New Roman"/>
      <w:kern w:val="0"/>
      <w:sz w:val="24"/>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B334B"/>
    <w:pPr>
      <w:spacing w:line="256" w:lineRule="auto"/>
      <w:ind w:left="720"/>
      <w:contextualSpacing/>
    </w:pPr>
    <w:rPr>
      <w:rFonts w:asciiTheme="minorHAnsi" w:hAnsiTheme="minorHAnsi"/>
      <w:kern w:val="2"/>
      <w:sz w:val="22"/>
      <w:lang w:val="en-US"/>
      <w14:ligatures w14:val="standardContextual"/>
    </w:rPr>
  </w:style>
  <w:style w:type="paragraph" w:styleId="FootnoteText">
    <w:name w:val="footnote text"/>
    <w:basedOn w:val="Normal"/>
    <w:link w:val="FootnoteTextChar"/>
    <w:uiPriority w:val="99"/>
    <w:semiHidden/>
    <w:unhideWhenUsed/>
    <w:rsid w:val="008B334B"/>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B334B"/>
    <w:rPr>
      <w:rFonts w:ascii="Times New Roman" w:hAnsi="Times New Roman"/>
      <w:kern w:val="0"/>
      <w:sz w:val="20"/>
      <w:szCs w:val="20"/>
      <w14:ligatures w14:val="none"/>
    </w:rPr>
  </w:style>
  <w:style w:type="character" w:styleId="FootnoteReference">
    <w:name w:val="footnote reference"/>
    <w:basedOn w:val="DefaultParagraphFont"/>
    <w:uiPriority w:val="99"/>
    <w:semiHidden/>
    <w:unhideWhenUsed/>
    <w:rsid w:val="008B334B"/>
    <w:rPr>
      <w:vertAlign w:val="superscript"/>
    </w:rPr>
  </w:style>
  <w:style w:type="character" w:styleId="Hyperlink">
    <w:name w:val="Hyperlink"/>
    <w:basedOn w:val="DefaultParagraphFont"/>
    <w:uiPriority w:val="99"/>
    <w:unhideWhenUsed/>
    <w:rsid w:val="008B334B"/>
    <w:rPr>
      <w:color w:val="0563C1" w:themeColor="hyperlink"/>
      <w:u w:val="single"/>
    </w:rPr>
  </w:style>
  <w:style w:type="character" w:styleId="UnresolvedMention">
    <w:name w:val="Unresolved Mention"/>
    <w:basedOn w:val="DefaultParagraphFont"/>
    <w:uiPriority w:val="99"/>
    <w:semiHidden/>
    <w:unhideWhenUsed/>
    <w:rsid w:val="00E064C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ndiacode.nic.in/bitstream/123456789/15389/1/the_medical_termination_of_pregnancy_act%2C_1971.pdf" TargetMode="External"/><Relationship Id="rId13" Type="http://schemas.openxmlformats.org/officeDocument/2006/relationships/hyperlink" Target="https://www.indiacode.nic.in/bitstream/123456789/9318/1/sexualoffencea2012-32.pdf" TargetMode="External"/><Relationship Id="rId3" Type="http://schemas.openxmlformats.org/officeDocument/2006/relationships/settings" Target="settings.xml"/><Relationship Id="rId7" Type="http://schemas.openxmlformats.org/officeDocument/2006/relationships/hyperlink" Target="http://www.linkedin.com/in/ilina-devadhar-102906225" TargetMode="External"/><Relationship Id="rId12" Type="http://schemas.openxmlformats.org/officeDocument/2006/relationships/hyperlink" Target="https://www.indiacode.nic.in/bitstream/123456789/9318/1/sexualoffencea2012-32.pd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ohchr.org/en/instruments-mechanisms/instruments/optional-protocol-convention-rights-child-sale-children-child"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rm.coe.int/1680084822" TargetMode="External"/><Relationship Id="rId4" Type="http://schemas.openxmlformats.org/officeDocument/2006/relationships/webSettings" Target="webSettings.xml"/><Relationship Id="rId9" Type="http://schemas.openxmlformats.org/officeDocument/2006/relationships/hyperlink" Target="https://legislative.gov.in/constitution-of-india/"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90</TotalTime>
  <Pages>5</Pages>
  <Words>1953</Words>
  <Characters>11135</Characters>
  <Application>Microsoft Office Word</Application>
  <DocSecurity>0</DocSecurity>
  <Lines>92</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13062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Ilina</dc:creator>
  <cp:keywords/>
  <dc:description/>
  <cp:lastModifiedBy>Ilina</cp:lastModifiedBy>
  <cp:revision>4</cp:revision>
  <dcterms:created xsi:type="dcterms:W3CDTF">2023-09-11T18:19:00Z</dcterms:created>
  <dcterms:modified xsi:type="dcterms:W3CDTF">2023-09-12T08:23:00Z</dcterms:modified>
</cp:coreProperties>
</file>